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2B1894">
      <w:pPr>
        <w:keepNext w:val="0"/>
        <w:keepLines w:val="0"/>
        <w:pageBreakBefore w:val="0"/>
        <w:kinsoku/>
        <w:wordWrap/>
        <w:overflowPunct/>
        <w:topLinePunct w:val="0"/>
        <w:autoSpaceDE/>
        <w:autoSpaceDN/>
        <w:bidi w:val="0"/>
        <w:adjustRightInd/>
        <w:spacing w:line="560" w:lineRule="exact"/>
        <w:textAlignment w:val="auto"/>
        <w:rPr>
          <w:highlight w:val="none"/>
        </w:rPr>
      </w:pPr>
    </w:p>
    <w:p w14:paraId="61553FEC">
      <w:pPr>
        <w:keepNext w:val="0"/>
        <w:keepLines w:val="0"/>
        <w:pageBreakBefore w:val="0"/>
        <w:kinsoku/>
        <w:wordWrap/>
        <w:overflowPunct/>
        <w:topLinePunct w:val="0"/>
        <w:autoSpaceDE/>
        <w:autoSpaceDN/>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bCs/>
          <w:color w:val="000000" w:themeColor="text1"/>
          <w:kern w:val="2"/>
          <w:sz w:val="44"/>
          <w:szCs w:val="44"/>
          <w:highlight w:val="none"/>
          <w:lang w:val="en-US" w:eastAsia="zh-CN" w:bidi="ar-SA"/>
          <w14:textFill>
            <w14:solidFill>
              <w14:schemeClr w14:val="tx1"/>
            </w14:solidFill>
          </w14:textFill>
        </w:rPr>
      </w:pPr>
    </w:p>
    <w:p w14:paraId="0446E4DD">
      <w:pPr>
        <w:keepNext w:val="0"/>
        <w:keepLines w:val="0"/>
        <w:pageBreakBefore w:val="0"/>
        <w:kinsoku/>
        <w:wordWrap/>
        <w:overflowPunct/>
        <w:topLinePunct w:val="0"/>
        <w:autoSpaceDE/>
        <w:autoSpaceDN/>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bCs/>
          <w:color w:val="000000" w:themeColor="text1"/>
          <w:kern w:val="2"/>
          <w:sz w:val="44"/>
          <w:szCs w:val="44"/>
          <w:highlight w:val="none"/>
          <w:lang w:val="en-US" w:eastAsia="zh-CN" w:bidi="ar-SA"/>
          <w14:textFill>
            <w14:solidFill>
              <w14:schemeClr w14:val="tx1"/>
            </w14:solidFill>
          </w14:textFill>
        </w:rPr>
      </w:pPr>
    </w:p>
    <w:p w14:paraId="2DA7A2FF">
      <w:pPr>
        <w:keepNext w:val="0"/>
        <w:keepLines w:val="0"/>
        <w:pageBreakBefore w:val="0"/>
        <w:kinsoku/>
        <w:wordWrap/>
        <w:overflowPunct/>
        <w:topLinePunct w:val="0"/>
        <w:autoSpaceDE/>
        <w:autoSpaceDN/>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bCs/>
          <w:color w:val="000000" w:themeColor="text1"/>
          <w:kern w:val="2"/>
          <w:sz w:val="44"/>
          <w:szCs w:val="44"/>
          <w:highlight w:val="none"/>
          <w:lang w:val="en-US" w:eastAsia="zh-CN" w:bidi="ar-SA"/>
          <w14:textFill>
            <w14:solidFill>
              <w14:schemeClr w14:val="tx1"/>
            </w14:solidFill>
          </w14:textFill>
        </w:rPr>
      </w:pPr>
    </w:p>
    <w:p w14:paraId="4FCB1E95">
      <w:pPr>
        <w:keepNext w:val="0"/>
        <w:keepLines w:val="0"/>
        <w:pageBreakBefore w:val="0"/>
        <w:kinsoku/>
        <w:wordWrap/>
        <w:overflowPunct/>
        <w:topLinePunct w:val="0"/>
        <w:autoSpaceDE/>
        <w:autoSpaceDN/>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bCs/>
          <w:color w:val="000000" w:themeColor="text1"/>
          <w:kern w:val="2"/>
          <w:sz w:val="44"/>
          <w:szCs w:val="44"/>
          <w:highlight w:val="none"/>
          <w:lang w:val="en-US" w:eastAsia="zh-CN" w:bidi="ar-SA"/>
          <w14:textFill>
            <w14:solidFill>
              <w14:schemeClr w14:val="tx1"/>
            </w14:solidFill>
          </w14:textFill>
        </w:rPr>
      </w:pPr>
      <w:r>
        <w:rPr>
          <w:rFonts w:hint="eastAsia" w:ascii="方正小标宋简体" w:hAnsi="方正小标宋简体" w:eastAsia="方正小标宋简体" w:cs="方正小标宋简体"/>
          <w:bCs/>
          <w:color w:val="000000" w:themeColor="text1"/>
          <w:kern w:val="2"/>
          <w:sz w:val="44"/>
          <w:szCs w:val="44"/>
          <w:highlight w:val="none"/>
          <w:lang w:val="en-US" w:eastAsia="zh-CN" w:bidi="ar-SA"/>
          <w14:textFill>
            <w14:solidFill>
              <w14:schemeClr w14:val="tx1"/>
            </w14:solidFill>
          </w14:textFill>
        </w:rPr>
        <w:t>2026年深圳技能大赛—龙华区生成式人工</w:t>
      </w:r>
    </w:p>
    <w:p w14:paraId="755E003D">
      <w:pPr>
        <w:keepNext w:val="0"/>
        <w:keepLines w:val="0"/>
        <w:pageBreakBefore w:val="0"/>
        <w:kinsoku/>
        <w:wordWrap/>
        <w:overflowPunct/>
        <w:topLinePunct w:val="0"/>
        <w:autoSpaceDE/>
        <w:autoSpaceDN/>
        <w:bidi w:val="0"/>
        <w:adjustRightInd/>
        <w:spacing w:beforeAutospacing="0" w:afterAutospacing="0" w:line="560" w:lineRule="exact"/>
        <w:jc w:val="center"/>
        <w:textAlignment w:val="auto"/>
        <w:rPr>
          <w:rFonts w:hint="default" w:ascii="方正小标宋简体" w:hAnsi="方正小标宋简体" w:eastAsia="方正小标宋简体" w:cs="方正小标宋简体"/>
          <w:bCs/>
          <w:color w:val="000000" w:themeColor="text1"/>
          <w:kern w:val="2"/>
          <w:sz w:val="44"/>
          <w:szCs w:val="44"/>
          <w:highlight w:val="none"/>
          <w:lang w:val="en" w:eastAsia="zh-CN" w:bidi="ar-SA"/>
          <w14:textFill>
            <w14:solidFill>
              <w14:schemeClr w14:val="tx1"/>
            </w14:solidFill>
          </w14:textFill>
        </w:rPr>
      </w:pPr>
      <w:r>
        <w:rPr>
          <w:rFonts w:hint="eastAsia" w:ascii="方正小标宋简体" w:hAnsi="方正小标宋简体" w:eastAsia="方正小标宋简体" w:cs="方正小标宋简体"/>
          <w:bCs/>
          <w:color w:val="000000" w:themeColor="text1"/>
          <w:kern w:val="2"/>
          <w:sz w:val="44"/>
          <w:szCs w:val="44"/>
          <w:highlight w:val="none"/>
          <w:lang w:val="en-US" w:eastAsia="zh-CN" w:bidi="ar-SA"/>
          <w14:textFill>
            <w14:solidFill>
              <w14:schemeClr w14:val="tx1"/>
            </w14:solidFill>
          </w14:textFill>
        </w:rPr>
        <w:t>智能动画制作员职业技能竞赛</w:t>
      </w:r>
    </w:p>
    <w:p w14:paraId="30B14DD1">
      <w:pPr>
        <w:keepNext w:val="0"/>
        <w:keepLines w:val="0"/>
        <w:pageBreakBefore w:val="0"/>
        <w:kinsoku/>
        <w:wordWrap/>
        <w:overflowPunct/>
        <w:topLinePunct w:val="0"/>
        <w:autoSpaceDE/>
        <w:autoSpaceDN/>
        <w:bidi w:val="0"/>
        <w:adjustRightInd/>
        <w:spacing w:beforeAutospacing="0" w:afterAutospacing="0" w:line="560" w:lineRule="exact"/>
        <w:jc w:val="center"/>
        <w:textAlignment w:val="auto"/>
        <w:rPr>
          <w:rFonts w:hint="default" w:ascii="方正小标宋简体" w:hAnsi="方正小标宋简体" w:eastAsia="方正小标宋简体" w:cs="方正小标宋简体"/>
          <w:bCs/>
          <w:color w:val="000000" w:themeColor="text1"/>
          <w:kern w:val="2"/>
          <w:sz w:val="44"/>
          <w:szCs w:val="44"/>
          <w:highlight w:val="none"/>
          <w:lang w:val="en" w:eastAsia="zh-CN" w:bidi="ar-SA"/>
          <w14:textFill>
            <w14:solidFill>
              <w14:schemeClr w14:val="tx1"/>
            </w14:solidFill>
          </w14:textFill>
        </w:rPr>
      </w:pPr>
      <w:r>
        <w:rPr>
          <w:rFonts w:hint="default" w:ascii="方正小标宋简体" w:hAnsi="方正小标宋简体" w:eastAsia="方正小标宋简体" w:cs="方正小标宋简体"/>
          <w:bCs/>
          <w:color w:val="000000" w:themeColor="text1"/>
          <w:kern w:val="2"/>
          <w:sz w:val="44"/>
          <w:szCs w:val="44"/>
          <w:highlight w:val="none"/>
          <w:lang w:val="en" w:eastAsia="zh-CN" w:bidi="ar-SA"/>
          <w14:textFill>
            <w14:solidFill>
              <w14:schemeClr w14:val="tx1"/>
            </w14:solidFill>
          </w14:textFill>
        </w:rPr>
        <w:t>技 术 文 件</w:t>
      </w:r>
    </w:p>
    <w:p w14:paraId="45C0CDA9">
      <w:pPr>
        <w:keepNext w:val="0"/>
        <w:keepLines w:val="0"/>
        <w:pageBreakBefore w:val="0"/>
        <w:kinsoku/>
        <w:wordWrap/>
        <w:overflowPunct/>
        <w:topLinePunct w:val="0"/>
        <w:autoSpaceDE/>
        <w:autoSpaceDN/>
        <w:bidi w:val="0"/>
        <w:adjustRightInd/>
        <w:spacing w:line="560" w:lineRule="exact"/>
        <w:textAlignment w:val="auto"/>
        <w:rPr>
          <w:highlight w:val="none"/>
        </w:rPr>
      </w:pPr>
    </w:p>
    <w:p w14:paraId="2E2E9C7A">
      <w:pPr>
        <w:keepNext w:val="0"/>
        <w:keepLines w:val="0"/>
        <w:pageBreakBefore w:val="0"/>
        <w:kinsoku/>
        <w:wordWrap/>
        <w:overflowPunct/>
        <w:topLinePunct w:val="0"/>
        <w:autoSpaceDE/>
        <w:autoSpaceDN/>
        <w:bidi w:val="0"/>
        <w:adjustRightInd/>
        <w:spacing w:line="560" w:lineRule="exact"/>
        <w:textAlignment w:val="auto"/>
        <w:rPr>
          <w:highlight w:val="none"/>
        </w:rPr>
      </w:pPr>
    </w:p>
    <w:p w14:paraId="3AA83E6C">
      <w:pPr>
        <w:keepNext w:val="0"/>
        <w:keepLines w:val="0"/>
        <w:pageBreakBefore w:val="0"/>
        <w:kinsoku/>
        <w:wordWrap/>
        <w:overflowPunct/>
        <w:topLinePunct w:val="0"/>
        <w:autoSpaceDE/>
        <w:autoSpaceDN/>
        <w:bidi w:val="0"/>
        <w:adjustRightInd/>
        <w:spacing w:line="560" w:lineRule="exact"/>
        <w:textAlignment w:val="auto"/>
        <w:rPr>
          <w:highlight w:val="none"/>
        </w:rPr>
      </w:pPr>
    </w:p>
    <w:p w14:paraId="3DFCCE42">
      <w:pPr>
        <w:pStyle w:val="11"/>
        <w:keepNext w:val="0"/>
        <w:keepLines w:val="0"/>
        <w:pageBreakBefore w:val="0"/>
        <w:kinsoku/>
        <w:wordWrap/>
        <w:overflowPunct/>
        <w:topLinePunct w:val="0"/>
        <w:autoSpaceDE/>
        <w:autoSpaceDN/>
        <w:bidi w:val="0"/>
        <w:adjustRightInd/>
        <w:spacing w:line="560" w:lineRule="exact"/>
        <w:textAlignment w:val="auto"/>
        <w:rPr>
          <w:highlight w:val="none"/>
        </w:rPr>
      </w:pPr>
    </w:p>
    <w:p w14:paraId="35D8692E">
      <w:pPr>
        <w:pStyle w:val="11"/>
        <w:keepNext w:val="0"/>
        <w:keepLines w:val="0"/>
        <w:pageBreakBefore w:val="0"/>
        <w:kinsoku/>
        <w:wordWrap/>
        <w:overflowPunct/>
        <w:topLinePunct w:val="0"/>
        <w:autoSpaceDE/>
        <w:autoSpaceDN/>
        <w:bidi w:val="0"/>
        <w:adjustRightInd/>
        <w:spacing w:line="560" w:lineRule="exact"/>
        <w:textAlignment w:val="auto"/>
        <w:rPr>
          <w:highlight w:val="none"/>
        </w:rPr>
      </w:pPr>
    </w:p>
    <w:p w14:paraId="35194403">
      <w:pPr>
        <w:pStyle w:val="11"/>
        <w:keepNext w:val="0"/>
        <w:keepLines w:val="0"/>
        <w:pageBreakBefore w:val="0"/>
        <w:kinsoku/>
        <w:wordWrap/>
        <w:overflowPunct/>
        <w:topLinePunct w:val="0"/>
        <w:autoSpaceDE/>
        <w:autoSpaceDN/>
        <w:bidi w:val="0"/>
        <w:adjustRightInd/>
        <w:spacing w:line="560" w:lineRule="exact"/>
        <w:textAlignment w:val="auto"/>
        <w:rPr>
          <w:highlight w:val="none"/>
        </w:rPr>
      </w:pPr>
    </w:p>
    <w:p w14:paraId="2394EE07">
      <w:pPr>
        <w:pStyle w:val="11"/>
        <w:keepNext w:val="0"/>
        <w:keepLines w:val="0"/>
        <w:pageBreakBefore w:val="0"/>
        <w:kinsoku/>
        <w:wordWrap/>
        <w:overflowPunct/>
        <w:topLinePunct w:val="0"/>
        <w:autoSpaceDE/>
        <w:autoSpaceDN/>
        <w:bidi w:val="0"/>
        <w:adjustRightInd/>
        <w:spacing w:line="560" w:lineRule="exact"/>
        <w:textAlignment w:val="auto"/>
        <w:rPr>
          <w:highlight w:val="none"/>
        </w:rPr>
      </w:pPr>
    </w:p>
    <w:p w14:paraId="317EE6F8">
      <w:pPr>
        <w:pStyle w:val="11"/>
        <w:keepNext w:val="0"/>
        <w:keepLines w:val="0"/>
        <w:pageBreakBefore w:val="0"/>
        <w:kinsoku/>
        <w:wordWrap/>
        <w:overflowPunct/>
        <w:topLinePunct w:val="0"/>
        <w:autoSpaceDE/>
        <w:autoSpaceDN/>
        <w:bidi w:val="0"/>
        <w:adjustRightInd/>
        <w:spacing w:line="560" w:lineRule="exact"/>
        <w:textAlignment w:val="auto"/>
        <w:rPr>
          <w:highlight w:val="none"/>
        </w:rPr>
      </w:pPr>
    </w:p>
    <w:p w14:paraId="305E5526">
      <w:pPr>
        <w:pStyle w:val="11"/>
        <w:keepNext w:val="0"/>
        <w:keepLines w:val="0"/>
        <w:pageBreakBefore w:val="0"/>
        <w:kinsoku/>
        <w:wordWrap/>
        <w:overflowPunct/>
        <w:topLinePunct w:val="0"/>
        <w:autoSpaceDE/>
        <w:autoSpaceDN/>
        <w:bidi w:val="0"/>
        <w:adjustRightInd/>
        <w:spacing w:line="560" w:lineRule="exact"/>
        <w:textAlignment w:val="auto"/>
        <w:rPr>
          <w:highlight w:val="none"/>
        </w:rPr>
      </w:pPr>
    </w:p>
    <w:p w14:paraId="4C5AB8A2">
      <w:pPr>
        <w:pStyle w:val="11"/>
        <w:keepNext w:val="0"/>
        <w:keepLines w:val="0"/>
        <w:pageBreakBefore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p>
    <w:p w14:paraId="04CE41CB">
      <w:pPr>
        <w:keepNext w:val="0"/>
        <w:keepLines w:val="0"/>
        <w:pageBreakBefore w:val="0"/>
        <w:kinsoku/>
        <w:wordWrap/>
        <w:overflowPunct/>
        <w:topLinePunct w:val="0"/>
        <w:autoSpaceDE/>
        <w:autoSpaceDN/>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p>
    <w:p w14:paraId="40402675">
      <w:pPr>
        <w:keepNext w:val="0"/>
        <w:keepLines w:val="0"/>
        <w:pageBreakBefore w:val="0"/>
        <w:kinsoku/>
        <w:wordWrap/>
        <w:overflowPunct/>
        <w:topLinePunct w:val="0"/>
        <w:autoSpaceDE/>
        <w:autoSpaceDN/>
        <w:bidi w:val="0"/>
        <w:adjustRightInd/>
        <w:spacing w:beforeAutospacing="0" w:afterAutospacing="0" w:line="560" w:lineRule="exact"/>
        <w:jc w:val="both"/>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p>
    <w:p w14:paraId="1CD9CDE6">
      <w:pPr>
        <w:keepNext w:val="0"/>
        <w:keepLines w:val="0"/>
        <w:pageBreakBefore w:val="0"/>
        <w:kinsoku/>
        <w:wordWrap/>
        <w:overflowPunct/>
        <w:topLinePunct w:val="0"/>
        <w:autoSpaceDE/>
        <w:autoSpaceDN/>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2026年深圳技能大赛—龙华区生成式人工智能动画制作员</w:t>
      </w:r>
    </w:p>
    <w:p w14:paraId="2D2D2367">
      <w:pPr>
        <w:keepNext w:val="0"/>
        <w:keepLines w:val="0"/>
        <w:pageBreakBefore w:val="0"/>
        <w:kinsoku/>
        <w:wordWrap/>
        <w:overflowPunct/>
        <w:topLinePunct w:val="0"/>
        <w:autoSpaceDE/>
        <w:autoSpaceDN/>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职业技能竞赛执委会</w:t>
      </w:r>
    </w:p>
    <w:p w14:paraId="046877A7">
      <w:pPr>
        <w:keepNext w:val="0"/>
        <w:keepLines w:val="0"/>
        <w:pageBreakBefore w:val="0"/>
        <w:kinsoku/>
        <w:wordWrap/>
        <w:overflowPunct/>
        <w:topLinePunct w:val="0"/>
        <w:autoSpaceDE/>
        <w:autoSpaceDN/>
        <w:bidi w:val="0"/>
        <w:adjustRightInd/>
        <w:spacing w:beforeAutospacing="0" w:afterAutospacing="0" w:line="560" w:lineRule="exact"/>
        <w:jc w:val="center"/>
        <w:textAlignment w:val="auto"/>
        <w:rPr>
          <w:rFonts w:ascii="Arial" w:hAnsi="Arial" w:eastAsia="微软雅黑"/>
          <w:sz w:val="28"/>
          <w:szCs w:val="28"/>
          <w:highlight w:val="none"/>
        </w:rPr>
      </w:pP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2026年8月</w:t>
      </w:r>
    </w:p>
    <w:p w14:paraId="4E07648A">
      <w:pPr>
        <w:pStyle w:val="5"/>
        <w:keepNext w:val="0"/>
        <w:keepLines w:val="0"/>
        <w:pageBreakBefore w:val="0"/>
        <w:numPr>
          <w:ilvl w:val="0"/>
          <w:numId w:val="2"/>
        </w:numPr>
        <w:kinsoku/>
        <w:wordWrap/>
        <w:overflowPunct/>
        <w:topLinePunct w:val="0"/>
        <w:autoSpaceDE/>
        <w:autoSpaceDN/>
        <w:bidi w:val="0"/>
        <w:adjustRightInd/>
        <w:spacing w:before="0" w:after="0" w:line="560" w:lineRule="exact"/>
        <w:ind w:firstLine="500" w:firstLineChars="0"/>
        <w:textAlignment w:val="auto"/>
        <w:rPr>
          <w:rFonts w:hint="eastAsia" w:ascii="楷体" w:hAnsi="楷体" w:eastAsia="楷体" w:cs="楷体"/>
          <w:sz w:val="32"/>
          <w:szCs w:val="32"/>
          <w:highlight w:val="none"/>
        </w:rPr>
      </w:pPr>
      <w:r>
        <w:rPr>
          <w:rFonts w:hint="eastAsia" w:ascii="黑体" w:hAnsi="黑体" w:eastAsia="黑体" w:cs="黑体"/>
          <w:b w:val="0"/>
          <w:bCs w:val="0"/>
          <w:sz w:val="32"/>
          <w:szCs w:val="32"/>
          <w:highlight w:val="none"/>
        </w:rPr>
        <w:t>技术描述</w:t>
      </w:r>
    </w:p>
    <w:p w14:paraId="5212880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Times New Roman"/>
          <w:b w:val="0"/>
          <w:bCs w:val="0"/>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楷体_GB2312" w:cs="Times New Roman"/>
          <w:b w:val="0"/>
          <w:bCs w:val="0"/>
          <w:color w:val="000000" w:themeColor="text1"/>
          <w:kern w:val="2"/>
          <w:sz w:val="32"/>
          <w:szCs w:val="32"/>
          <w:highlight w:val="none"/>
          <w:lang w:val="en-US" w:eastAsia="zh-CN" w:bidi="ar-SA"/>
          <w14:textFill>
            <w14:solidFill>
              <w14:schemeClr w14:val="tx1"/>
            </w14:solidFill>
          </w14:textFill>
        </w:rPr>
        <w:t>（一）项目概要</w:t>
      </w:r>
    </w:p>
    <w:p w14:paraId="5FD8CE2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生成式人工智能动画制作员</w:t>
      </w:r>
      <w:bookmarkStart w:id="0" w:name="_GoBack"/>
      <w:bookmarkEnd w:id="0"/>
      <w:r>
        <w:rPr>
          <w:rFonts w:hint="eastAsia" w:ascii="仿宋_GB2312" w:hAnsi="仿宋_GB2312" w:eastAsia="仿宋_GB2312" w:cs="仿宋_GB2312"/>
          <w:kern w:val="2"/>
          <w:sz w:val="32"/>
          <w:szCs w:val="32"/>
          <w:highlight w:val="none"/>
          <w:lang w:val="en-US" w:eastAsia="zh-CN" w:bidi="ar-SA"/>
        </w:rPr>
        <w:t>是指运用AIGC工具完成剧本拆解、分镜设计、人物/场景生成、视频渲染、剪辑成片，适配AI短剧、AI漫剧、虚拟短剧制作的数字内容创作专业人员。该职业核心工作包括：撰写镜头提示词、统一角色人设、文生图/文生视频创作、后期剪辑配乐、批量产出剧情短片等。</w:t>
      </w:r>
    </w:p>
    <w:p w14:paraId="3B38537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本竞赛技术文件旨在系统性地阐述竞赛的核心框架与技术要求，深度结合龙华区“12+4”产业集群特色与龙华区数字创意产业实际应用场景，紧扣龙华区地域文化特色，鼓励选手运用AI创作工具讲述龙华故事。竞赛主要考核四个核心模块：剧本创作与叙事设计、分镜脚本与镜头语言、AIGC素材生成与动画制作、剪辑合成与成片交付，覆盖AI短剧/漫剧创作全流程，注重考察参赛者的创意构思能力、AI工具综合运用能力、技术执行效率与作品表达能力。</w:t>
      </w:r>
    </w:p>
    <w:p w14:paraId="5921DB4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竞赛以“崇尚技能、精益求精、赋能产业”为核心，全面考查选手对实际业务场景问题的分析与解决能力，以赛促训、以赛兴业，为龙华区数字创意产业培养和选拔掌握AIGC创作技能的复合型技能人才。</w:t>
      </w:r>
    </w:p>
    <w:p w14:paraId="437E1DC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Times New Roman"/>
          <w:b w:val="0"/>
          <w:bCs w:val="0"/>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楷体_GB2312" w:cs="Times New Roman"/>
          <w:b w:val="0"/>
          <w:bCs w:val="0"/>
          <w:color w:val="000000" w:themeColor="text1"/>
          <w:kern w:val="2"/>
          <w:sz w:val="32"/>
          <w:szCs w:val="32"/>
          <w:highlight w:val="none"/>
          <w:lang w:val="en-US" w:eastAsia="zh-CN" w:bidi="ar-SA"/>
          <w14:textFill>
            <w14:solidFill>
              <w14:schemeClr w14:val="tx1"/>
            </w14:solidFill>
          </w14:textFill>
        </w:rPr>
        <w:t>（二）基本知识及能力要求</w:t>
      </w:r>
    </w:p>
    <w:tbl>
      <w:tblPr>
        <w:tblStyle w:val="15"/>
        <w:tblW w:w="5398" w:type="pct"/>
        <w:tblInd w:w="-4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95"/>
        <w:gridCol w:w="1904"/>
        <w:gridCol w:w="5332"/>
        <w:gridCol w:w="1607"/>
      </w:tblGrid>
      <w:tr w14:paraId="5702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136" w:type="dxa"/>
            <w:gridSpan w:val="3"/>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6A40F79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bCs/>
                <w:kern w:val="2"/>
                <w:sz w:val="28"/>
                <w:szCs w:val="28"/>
                <w:highlight w:val="none"/>
                <w:lang w:val="en-US" w:eastAsia="zh-CN" w:bidi="ar-SA"/>
              </w:rPr>
            </w:pPr>
            <w:r>
              <w:rPr>
                <w:rFonts w:hint="eastAsia" w:ascii="仿宋_GB2312" w:hAnsi="仿宋_GB2312" w:eastAsia="仿宋_GB2312" w:cs="仿宋_GB2312"/>
                <w:b/>
                <w:bCs/>
                <w:kern w:val="2"/>
                <w:sz w:val="28"/>
                <w:szCs w:val="28"/>
                <w:highlight w:val="none"/>
                <w:lang w:val="en-US" w:eastAsia="zh-CN" w:bidi="ar-SA"/>
              </w:rPr>
              <w:t>相关要求</w:t>
            </w:r>
          </w:p>
        </w:tc>
        <w:tc>
          <w:tcPr>
            <w:tcW w:w="1629"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35DE9F9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bCs/>
                <w:kern w:val="2"/>
                <w:sz w:val="28"/>
                <w:szCs w:val="28"/>
                <w:highlight w:val="none"/>
                <w:lang w:val="en-US" w:eastAsia="zh-CN" w:bidi="ar-SA"/>
              </w:rPr>
            </w:pPr>
            <w:r>
              <w:rPr>
                <w:rFonts w:hint="eastAsia" w:ascii="仿宋_GB2312" w:hAnsi="仿宋_GB2312" w:eastAsia="仿宋_GB2312" w:cs="仿宋_GB2312"/>
                <w:b/>
                <w:bCs/>
                <w:kern w:val="2"/>
                <w:sz w:val="28"/>
                <w:szCs w:val="28"/>
                <w:highlight w:val="none"/>
                <w:lang w:val="en-US" w:eastAsia="zh-CN" w:bidi="ar-SA"/>
              </w:rPr>
              <w:t>权重</w:t>
            </w:r>
          </w:p>
          <w:p w14:paraId="1D3D95E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bCs/>
                <w:kern w:val="2"/>
                <w:sz w:val="28"/>
                <w:szCs w:val="28"/>
                <w:highlight w:val="none"/>
                <w:lang w:val="en-US" w:eastAsia="zh-CN" w:bidi="ar-SA"/>
              </w:rPr>
            </w:pPr>
            <w:r>
              <w:rPr>
                <w:rFonts w:hint="eastAsia" w:ascii="仿宋_GB2312" w:hAnsi="仿宋_GB2312" w:eastAsia="仿宋_GB2312" w:cs="仿宋_GB2312"/>
                <w:b/>
                <w:bCs/>
                <w:kern w:val="2"/>
                <w:sz w:val="28"/>
                <w:szCs w:val="28"/>
                <w:highlight w:val="none"/>
                <w:lang w:val="en-US" w:eastAsia="zh-CN" w:bidi="ar-SA"/>
              </w:rPr>
              <w:t>比例（%）</w:t>
            </w:r>
          </w:p>
        </w:tc>
      </w:tr>
      <w:tr w14:paraId="7519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0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5C50C9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w:t>
            </w:r>
          </w:p>
        </w:tc>
        <w:tc>
          <w:tcPr>
            <w:tcW w:w="1943"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34D1C1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职业道德与职业素养基本知识</w:t>
            </w:r>
          </w:p>
        </w:tc>
        <w:tc>
          <w:tcPr>
            <w:tcW w:w="548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CE371BF">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—遵纪守法，爱岗敬业，具有良好的职业道德和工匠精神</w:t>
            </w:r>
          </w:p>
          <w:p w14:paraId="3CFBE868">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—熟悉AIGC内容创作相关法律法规，树立版权合规意识</w:t>
            </w:r>
          </w:p>
          <w:p w14:paraId="4EE92392">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—具备数据安全、内容审核等职业素养，规范使用AIGC工具</w:t>
            </w:r>
          </w:p>
          <w:p w14:paraId="38BE112C">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—具有标准化、可追溯的影视生产工作流思维</w:t>
            </w:r>
          </w:p>
        </w:tc>
        <w:tc>
          <w:tcPr>
            <w:tcW w:w="1629"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FBA1CC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5</w:t>
            </w:r>
          </w:p>
        </w:tc>
      </w:tr>
      <w:tr w14:paraId="168A9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0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B56F8D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w:t>
            </w:r>
          </w:p>
        </w:tc>
        <w:tc>
          <w:tcPr>
            <w:tcW w:w="1943"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1967A7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剧本创作与叙事设计</w:t>
            </w:r>
          </w:p>
        </w:tc>
        <w:tc>
          <w:tcPr>
            <w:tcW w:w="548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DF5E4CF">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【基本知识】</w:t>
            </w:r>
          </w:p>
          <w:p w14:paraId="2B006CF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—AI短剧/漫剧行业发展趋势与商业应用赛道</w:t>
            </w:r>
          </w:p>
          <w:p w14:paraId="27EF63EF">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—短剧核心叙事体系：黄金开篇钩子、三幕式剧情结构</w:t>
            </w:r>
          </w:p>
          <w:p w14:paraId="56EE1E7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—人物小传搭建、戏剧冲突设计</w:t>
            </w:r>
          </w:p>
          <w:p w14:paraId="06F9C162">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—龙华本土创作素材：数字龙华、龙华工匠、客家人文、市井民生</w:t>
            </w:r>
          </w:p>
          <w:p w14:paraId="70E09A18">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—短篇短剧台词创作规范、时长节奏把控技巧</w:t>
            </w:r>
          </w:p>
          <w:p w14:paraId="6FA640DA">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【工作能力】</w:t>
            </w:r>
          </w:p>
          <w:p w14:paraId="0934934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—需求识别与主题分析能力</w:t>
            </w:r>
          </w:p>
          <w:p w14:paraId="03098461">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—故事大纲设计、人物设定能力</w:t>
            </w:r>
          </w:p>
          <w:p w14:paraId="3F5D929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—AI辅助剧本创作与优化能力</w:t>
            </w:r>
          </w:p>
          <w:p w14:paraId="7015EE18">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—龙华主题元素融入与表达能力</w:t>
            </w:r>
          </w:p>
        </w:tc>
        <w:tc>
          <w:tcPr>
            <w:tcW w:w="1629"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7BB159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20</w:t>
            </w:r>
          </w:p>
        </w:tc>
      </w:tr>
      <w:tr w14:paraId="74886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0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B05B50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w:t>
            </w:r>
          </w:p>
        </w:tc>
        <w:tc>
          <w:tcPr>
            <w:tcW w:w="1943"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0343A4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分镜脚本与镜头语言</w:t>
            </w:r>
          </w:p>
        </w:tc>
        <w:tc>
          <w:tcPr>
            <w:tcW w:w="548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463D8A9">
            <w:pPr>
              <w:pStyle w:val="24"/>
              <w:keepNext w:val="0"/>
              <w:keepLines w:val="0"/>
              <w:pageBreakBefore w:val="0"/>
              <w:numPr>
                <w:ilvl w:val="0"/>
                <w:numId w:val="0"/>
              </w:numPr>
              <w:kinsoku/>
              <w:wordWrap/>
              <w:overflowPunct/>
              <w:topLinePunct w:val="0"/>
              <w:autoSpaceDE/>
              <w:autoSpaceDN/>
              <w:bidi w:val="0"/>
              <w:adjustRightInd/>
              <w:snapToGrid w:val="0"/>
              <w:spacing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t>【基本知识】</w:t>
            </w:r>
          </w:p>
          <w:p w14:paraId="35C42706">
            <w:pPr>
              <w:pStyle w:val="24"/>
              <w:keepNext w:val="0"/>
              <w:keepLines w:val="0"/>
              <w:pageBreakBefore w:val="0"/>
              <w:numPr>
                <w:ilvl w:val="0"/>
                <w:numId w:val="0"/>
              </w:numPr>
              <w:kinsoku/>
              <w:wordWrap/>
              <w:overflowPunct/>
              <w:topLinePunct w:val="0"/>
              <w:autoSpaceDE/>
              <w:autoSpaceDN/>
              <w:bidi w:val="0"/>
              <w:adjustRightInd/>
              <w:snapToGrid w:val="0"/>
              <w:spacing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pPr>
            <w:r>
              <w:rPr>
                <w:rFonts w:hint="eastAsia" w:ascii="仿宋_GB2312" w:hAnsi="仿宋_GB2312" w:eastAsia="仿宋_GB2312" w:cs="仿宋_GB2312"/>
                <w:kern w:val="2"/>
                <w:sz w:val="28"/>
                <w:szCs w:val="28"/>
                <w:highlight w:val="none"/>
                <w:lang w:val="en-US" w:eastAsia="zh-CN" w:bidi="ar-SA"/>
              </w:rPr>
              <w:t>—</w:t>
            </w:r>
            <w:r>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t>六大景别（远景/全景/中景/近景/特写/大特写）适用场景</w:t>
            </w:r>
          </w:p>
          <w:p w14:paraId="65F9AAB3">
            <w:pPr>
              <w:pStyle w:val="24"/>
              <w:keepNext w:val="0"/>
              <w:keepLines w:val="0"/>
              <w:pageBreakBefore w:val="0"/>
              <w:numPr>
                <w:ilvl w:val="0"/>
                <w:numId w:val="0"/>
              </w:numPr>
              <w:kinsoku/>
              <w:wordWrap/>
              <w:overflowPunct/>
              <w:topLinePunct w:val="0"/>
              <w:autoSpaceDE/>
              <w:autoSpaceDN/>
              <w:bidi w:val="0"/>
              <w:adjustRightInd/>
              <w:snapToGrid w:val="0"/>
              <w:spacing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pPr>
            <w:r>
              <w:rPr>
                <w:rFonts w:hint="eastAsia" w:ascii="仿宋_GB2312" w:hAnsi="仿宋_GB2312" w:eastAsia="仿宋_GB2312" w:cs="仿宋_GB2312"/>
                <w:kern w:val="2"/>
                <w:sz w:val="28"/>
                <w:szCs w:val="28"/>
                <w:highlight w:val="none"/>
                <w:lang w:val="en-US" w:eastAsia="zh-CN" w:bidi="ar-SA"/>
              </w:rPr>
              <w:t>—</w:t>
            </w:r>
            <w:r>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t>推、拉、摇、移、跟、升、降等运镜手法及画面表达效果</w:t>
            </w:r>
          </w:p>
          <w:p w14:paraId="51AC6344">
            <w:pPr>
              <w:pStyle w:val="24"/>
              <w:keepNext w:val="0"/>
              <w:keepLines w:val="0"/>
              <w:pageBreakBefore w:val="0"/>
              <w:numPr>
                <w:ilvl w:val="0"/>
                <w:numId w:val="0"/>
              </w:numPr>
              <w:kinsoku/>
              <w:wordWrap/>
              <w:overflowPunct/>
              <w:topLinePunct w:val="0"/>
              <w:autoSpaceDE/>
              <w:autoSpaceDN/>
              <w:bidi w:val="0"/>
              <w:adjustRightInd/>
              <w:snapToGrid w:val="0"/>
              <w:spacing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pPr>
            <w:r>
              <w:rPr>
                <w:rFonts w:hint="eastAsia" w:ascii="仿宋_GB2312" w:hAnsi="仿宋_GB2312" w:eastAsia="仿宋_GB2312" w:cs="仿宋_GB2312"/>
                <w:kern w:val="2"/>
                <w:sz w:val="28"/>
                <w:szCs w:val="28"/>
                <w:highlight w:val="none"/>
                <w:lang w:val="en-US" w:eastAsia="zh-CN" w:bidi="ar-SA"/>
              </w:rPr>
              <w:t>—</w:t>
            </w:r>
            <w:r>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t>画面构图、叙事节奏、单镜头时长控制</w:t>
            </w:r>
          </w:p>
          <w:p w14:paraId="67F9A258">
            <w:pPr>
              <w:pStyle w:val="24"/>
              <w:keepNext w:val="0"/>
              <w:keepLines w:val="0"/>
              <w:pageBreakBefore w:val="0"/>
              <w:numPr>
                <w:ilvl w:val="0"/>
                <w:numId w:val="0"/>
              </w:numPr>
              <w:kinsoku/>
              <w:wordWrap/>
              <w:overflowPunct/>
              <w:topLinePunct w:val="0"/>
              <w:autoSpaceDE/>
              <w:autoSpaceDN/>
              <w:bidi w:val="0"/>
              <w:adjustRightInd/>
              <w:snapToGrid w:val="0"/>
              <w:spacing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pPr>
            <w:r>
              <w:rPr>
                <w:rFonts w:hint="eastAsia" w:ascii="仿宋_GB2312" w:hAnsi="仿宋_GB2312" w:eastAsia="仿宋_GB2312" w:cs="仿宋_GB2312"/>
                <w:kern w:val="2"/>
                <w:sz w:val="28"/>
                <w:szCs w:val="28"/>
                <w:highlight w:val="none"/>
                <w:lang w:val="en-US" w:eastAsia="zh-CN" w:bidi="ar-SA"/>
              </w:rPr>
              <w:t>—</w:t>
            </w:r>
            <w:r>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t>标准分镜表格六要素：镜号、景别、运镜、画面描述、台词、时长</w:t>
            </w:r>
          </w:p>
          <w:p w14:paraId="42BD0317">
            <w:pPr>
              <w:pStyle w:val="24"/>
              <w:keepNext w:val="0"/>
              <w:keepLines w:val="0"/>
              <w:pageBreakBefore w:val="0"/>
              <w:numPr>
                <w:ilvl w:val="0"/>
                <w:numId w:val="0"/>
              </w:numPr>
              <w:kinsoku/>
              <w:wordWrap/>
              <w:overflowPunct/>
              <w:topLinePunct w:val="0"/>
              <w:autoSpaceDE/>
              <w:autoSpaceDN/>
              <w:bidi w:val="0"/>
              <w:adjustRightInd/>
              <w:snapToGrid w:val="0"/>
              <w:spacing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pPr>
            <w:r>
              <w:rPr>
                <w:rFonts w:hint="eastAsia" w:ascii="仿宋_GB2312" w:hAnsi="仿宋_GB2312" w:eastAsia="仿宋_GB2312" w:cs="仿宋_GB2312"/>
                <w:kern w:val="2"/>
                <w:sz w:val="28"/>
                <w:szCs w:val="28"/>
                <w:highlight w:val="none"/>
                <w:lang w:val="en-US" w:eastAsia="zh-CN" w:bidi="ar-SA"/>
              </w:rPr>
              <w:t>—</w:t>
            </w:r>
            <w:r>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t>镜头提示词转化方法</w:t>
            </w:r>
          </w:p>
          <w:p w14:paraId="5B90F70E">
            <w:pPr>
              <w:pStyle w:val="24"/>
              <w:keepNext w:val="0"/>
              <w:keepLines w:val="0"/>
              <w:pageBreakBefore w:val="0"/>
              <w:numPr>
                <w:ilvl w:val="0"/>
                <w:numId w:val="0"/>
              </w:numPr>
              <w:kinsoku/>
              <w:wordWrap/>
              <w:overflowPunct/>
              <w:topLinePunct w:val="0"/>
              <w:autoSpaceDE/>
              <w:autoSpaceDN/>
              <w:bidi w:val="0"/>
              <w:adjustRightInd/>
              <w:snapToGrid w:val="0"/>
              <w:spacing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t>【工作能力】</w:t>
            </w:r>
          </w:p>
          <w:p w14:paraId="7971C7B5">
            <w:pPr>
              <w:pStyle w:val="24"/>
              <w:keepNext w:val="0"/>
              <w:keepLines w:val="0"/>
              <w:pageBreakBefore w:val="0"/>
              <w:numPr>
                <w:ilvl w:val="0"/>
                <w:numId w:val="0"/>
              </w:numPr>
              <w:kinsoku/>
              <w:wordWrap/>
              <w:overflowPunct/>
              <w:topLinePunct w:val="0"/>
              <w:autoSpaceDE/>
              <w:autoSpaceDN/>
              <w:bidi w:val="0"/>
              <w:adjustRightInd/>
              <w:snapToGrid w:val="0"/>
              <w:spacing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t>—剧本镜头拆分能力</w:t>
            </w:r>
          </w:p>
          <w:p w14:paraId="08364BFB">
            <w:pPr>
              <w:pStyle w:val="24"/>
              <w:keepNext w:val="0"/>
              <w:keepLines w:val="0"/>
              <w:pageBreakBefore w:val="0"/>
              <w:numPr>
                <w:ilvl w:val="0"/>
                <w:numId w:val="0"/>
              </w:numPr>
              <w:kinsoku/>
              <w:wordWrap/>
              <w:overflowPunct/>
              <w:topLinePunct w:val="0"/>
              <w:autoSpaceDE/>
              <w:autoSpaceDN/>
              <w:bidi w:val="0"/>
              <w:adjustRightInd/>
              <w:snapToGrid w:val="0"/>
              <w:spacing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t>—标准化分镜脚本撰写能力</w:t>
            </w:r>
          </w:p>
          <w:p w14:paraId="18220D22">
            <w:pPr>
              <w:pStyle w:val="24"/>
              <w:keepNext w:val="0"/>
              <w:keepLines w:val="0"/>
              <w:pageBreakBefore w:val="0"/>
              <w:numPr>
                <w:ilvl w:val="0"/>
                <w:numId w:val="0"/>
              </w:numPr>
              <w:kinsoku/>
              <w:wordWrap/>
              <w:overflowPunct/>
              <w:topLinePunct w:val="0"/>
              <w:autoSpaceDE/>
              <w:autoSpaceDN/>
              <w:bidi w:val="0"/>
              <w:adjustRightInd/>
              <w:snapToGrid w:val="0"/>
              <w:spacing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t>—文字剧本转化为AIGC镜头提示词能力</w:t>
            </w:r>
          </w:p>
          <w:p w14:paraId="17D0A2A2">
            <w:pPr>
              <w:pStyle w:val="24"/>
              <w:keepNext w:val="0"/>
              <w:keepLines w:val="0"/>
              <w:pageBreakBefore w:val="0"/>
              <w:numPr>
                <w:ilvl w:val="0"/>
                <w:numId w:val="0"/>
              </w:numPr>
              <w:kinsoku/>
              <w:wordWrap/>
              <w:overflowPunct/>
              <w:topLinePunct w:val="0"/>
              <w:autoSpaceDE/>
              <w:autoSpaceDN/>
              <w:bidi w:val="0"/>
              <w:adjustRightInd/>
              <w:snapToGrid w:val="0"/>
              <w:spacing w:beforeAutospacing="0" w:after="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t>—画面风格统一化描述能力</w:t>
            </w:r>
          </w:p>
        </w:tc>
        <w:tc>
          <w:tcPr>
            <w:tcW w:w="1629"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0F5709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20</w:t>
            </w:r>
          </w:p>
        </w:tc>
      </w:tr>
      <w:tr w14:paraId="06388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0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F96CF7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4</w:t>
            </w:r>
          </w:p>
        </w:tc>
        <w:tc>
          <w:tcPr>
            <w:tcW w:w="1943"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993E35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AIGC素材生成与动画制作
</w:t>
            </w:r>
          </w:p>
        </w:tc>
        <w:tc>
          <w:tcPr>
            <w:tcW w:w="548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A1C01F8">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【基本知识】</w:t>
            </w:r>
          </w:p>
          <w:p w14:paraId="1AE72E21">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t>—</w:t>
            </w:r>
            <w:r>
              <w:rPr>
                <w:rFonts w:hint="eastAsia" w:ascii="仿宋_GB2312" w:hAnsi="仿宋_GB2312" w:eastAsia="仿宋_GB2312" w:cs="仿宋_GB2312"/>
                <w:kern w:val="2"/>
                <w:sz w:val="28"/>
                <w:szCs w:val="28"/>
                <w:highlight w:val="none"/>
                <w:lang w:val="en-US" w:eastAsia="zh-CN" w:bidi="ar-SA"/>
              </w:rPr>
              <w:t>结构化提示词公式：主体+动作+场景+光影+画风+画质</w:t>
            </w:r>
          </w:p>
          <w:p w14:paraId="315EB9C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正向/负向关键词搭配技巧</w:t>
            </w:r>
          </w:p>
          <w:p w14:paraId="024EB66A">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t>—</w:t>
            </w:r>
            <w:r>
              <w:rPr>
                <w:rFonts w:hint="eastAsia" w:ascii="仿宋_GB2312" w:hAnsi="仿宋_GB2312" w:eastAsia="仿宋_GB2312" w:cs="仿宋_GB2312"/>
                <w:kern w:val="2"/>
                <w:sz w:val="28"/>
                <w:szCs w:val="28"/>
                <w:highlight w:val="none"/>
                <w:lang w:val="en-US" w:eastAsia="zh-CN" w:bidi="ar-SA"/>
              </w:rPr>
              <w:t>角色人设统一化生成：多表情、多姿态、多角度人物素材</w:t>
            </w:r>
          </w:p>
          <w:p w14:paraId="17D726B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color w:val="000000" w:themeColor="text1"/>
                <w:sz w:val="28"/>
                <w:szCs w:val="28"/>
                <w:highlight w:val="none"/>
                <w:lang w:val="en-US" w:eastAsia="zh-CN" w:bidi="ar-SA"/>
                <w14:textFill>
                  <w14:solidFill>
                    <w14:schemeClr w14:val="tx1"/>
                  </w14:solidFill>
                </w14:textFill>
              </w:rPr>
              <w:t>—</w:t>
            </w:r>
            <w:r>
              <w:rPr>
                <w:rFonts w:hint="eastAsia" w:ascii="仿宋_GB2312" w:hAnsi="仿宋_GB2312" w:eastAsia="仿宋_GB2312" w:cs="仿宋_GB2312"/>
                <w:kern w:val="2"/>
                <w:sz w:val="28"/>
                <w:szCs w:val="28"/>
                <w:highlight w:val="none"/>
                <w:lang w:val="en-US" w:eastAsia="zh-CN" w:bidi="ar-SA"/>
              </w:rPr>
              <w:t>特色场景绘制、美术色调统一</w:t>
            </w:r>
          </w:p>
          <w:p w14:paraId="74CF0D9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—图生视频提示词公式、参数调试：运镜幅度、人物微动作、帧率设置</w:t>
            </w:r>
          </w:p>
          <w:p w14:paraId="039AFF11">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—AI视频常见问题修复：闪烁、画面断层、画面崩坏</w:t>
            </w:r>
          </w:p>
          <w:p w14:paraId="0272F92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【工作能力】</w:t>
            </w:r>
          </w:p>
          <w:p w14:paraId="743E0782">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—提示词设计与优化能力</w:t>
            </w:r>
          </w:p>
          <w:p w14:paraId="371AF36A">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—统一风格角色人物素材生成能力</w:t>
            </w:r>
          </w:p>
          <w:p w14:paraId="36AA084B">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—龙华主题场景素材绘制能力</w:t>
            </w:r>
          </w:p>
          <w:p w14:paraId="6E34D3A8">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—静态转动画视频制作与问题修复能力</w:t>
            </w:r>
          </w:p>
        </w:tc>
        <w:tc>
          <w:tcPr>
            <w:tcW w:w="1629"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11000B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30</w:t>
            </w:r>
          </w:p>
        </w:tc>
      </w:tr>
      <w:tr w14:paraId="0081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0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075B6B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5</w:t>
            </w:r>
          </w:p>
        </w:tc>
        <w:tc>
          <w:tcPr>
            <w:tcW w:w="1943"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BD81E7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剪辑合成与成片交付
</w:t>
            </w:r>
          </w:p>
        </w:tc>
        <w:tc>
          <w:tcPr>
            <w:tcW w:w="548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680D06B">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【基本知识】</w:t>
            </w:r>
          </w:p>
          <w:p w14:paraId="5D48ED18">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—剪辑软件基础操作：时间轴、镜头分割、素材拼接、播放调速</w:t>
            </w:r>
          </w:p>
          <w:p w14:paraId="4A279DB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—转场效果设计、字幕排版</w:t>
            </w:r>
          </w:p>
          <w:p w14:paraId="7020F81B">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—AI多角色情绪配音：音色选择、语速停顿调整</w:t>
            </w:r>
          </w:p>
          <w:p w14:paraId="0EA26AC0">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—环境音效、动作音效、背景音乐分层搭配与音量平衡</w:t>
            </w:r>
          </w:p>
          <w:p w14:paraId="2171FD91">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—成片质检标准：音画同步、画面连贯性、叙事节奏</w:t>
            </w:r>
          </w:p>
          <w:p w14:paraId="25F1FFDB">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—行业标准导出参数：分辨率、码率、格式规范</w:t>
            </w:r>
          </w:p>
          <w:p w14:paraId="66E9BB6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【工作能力】</w:t>
            </w:r>
          </w:p>
          <w:p w14:paraId="577C949D">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—全片粗剪与精剪能力</w:t>
            </w:r>
          </w:p>
          <w:p w14:paraId="32FF6D1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—AI配音与音效混音能力</w:t>
            </w:r>
          </w:p>
          <w:p w14:paraId="1A9D45E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—成片质检与优化能力</w:t>
            </w:r>
          </w:p>
          <w:p w14:paraId="5963269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—标准化文件分类归档与交付能力</w:t>
            </w:r>
          </w:p>
        </w:tc>
        <w:tc>
          <w:tcPr>
            <w:tcW w:w="1629"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7501B3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25</w:t>
            </w:r>
          </w:p>
        </w:tc>
      </w:tr>
      <w:tr w14:paraId="20A3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650" w:type="dxa"/>
            <w:gridSpan w:val="2"/>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756378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合计</w:t>
            </w:r>
          </w:p>
        </w:tc>
        <w:tc>
          <w:tcPr>
            <w:tcW w:w="548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67FDD6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0" w:firstLineChars="200"/>
              <w:textAlignment w:val="auto"/>
              <w:rPr>
                <w:rFonts w:hint="eastAsia" w:ascii="仿宋_GB2312" w:hAnsi="仿宋_GB2312" w:eastAsia="仿宋_GB2312" w:cs="仿宋_GB2312"/>
                <w:kern w:val="2"/>
                <w:sz w:val="28"/>
                <w:szCs w:val="28"/>
                <w:highlight w:val="none"/>
                <w:lang w:val="en-US" w:eastAsia="zh-CN" w:bidi="ar-SA"/>
              </w:rPr>
            </w:pPr>
          </w:p>
        </w:tc>
        <w:tc>
          <w:tcPr>
            <w:tcW w:w="1629"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7C508B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100</w:t>
            </w:r>
          </w:p>
        </w:tc>
      </w:tr>
    </w:tbl>
    <w:p w14:paraId="43F9F20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二、</w:t>
      </w:r>
      <w:r>
        <w:rPr>
          <w:rFonts w:hint="eastAsia" w:ascii="黑体" w:hAnsi="黑体" w:eastAsia="黑体" w:cs="黑体"/>
          <w:b w:val="0"/>
          <w:bCs w:val="0"/>
          <w:sz w:val="32"/>
          <w:szCs w:val="32"/>
          <w:highlight w:val="none"/>
        </w:rPr>
        <w:t>试题及评判标准</w:t>
      </w:r>
    </w:p>
    <w:p w14:paraId="2943C9B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Times New Roman"/>
          <w:b w:val="0"/>
          <w:bCs w:val="0"/>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楷体_GB2312" w:cs="Times New Roman"/>
          <w:b w:val="0"/>
          <w:bCs w:val="0"/>
          <w:color w:val="000000" w:themeColor="text1"/>
          <w:kern w:val="2"/>
          <w:sz w:val="32"/>
          <w:szCs w:val="32"/>
          <w:highlight w:val="none"/>
          <w:lang w:val="en-US" w:eastAsia="zh-CN" w:bidi="ar-SA"/>
          <w14:textFill>
            <w14:solidFill>
              <w14:schemeClr w14:val="tx1"/>
            </w14:solidFill>
          </w14:textFill>
        </w:rPr>
        <w:t>（一）试题</w:t>
      </w:r>
    </w:p>
    <w:p w14:paraId="1819DC48">
      <w:pPr>
        <w:keepNext w:val="0"/>
        <w:keepLines w:val="0"/>
        <w:pageBreakBefore w:val="0"/>
        <w:widowControl w:val="0"/>
        <w:numPr>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 初赛采用作品征集和理论知识竞赛相结合的模式。报名开始后，执委会将通过“深圳龙华人资”“龙华工会”平台发布初赛作品创作主题方向、技术要求，以及300道理论知识题库，供参赛选手自主创作与学习。</w:t>
      </w:r>
    </w:p>
    <w:p w14:paraId="73173ED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Times New Roman"/>
          <w:b w:val="0"/>
          <w:bCs w:val="0"/>
          <w:color w:val="000000" w:themeColor="text1"/>
          <w:kern w:val="2"/>
          <w:sz w:val="32"/>
          <w:szCs w:val="32"/>
          <w:highlight w:val="none"/>
          <w:lang w:val="en-US" w:eastAsia="zh-CN" w:bidi="ar-SA"/>
          <w14:textFill>
            <w14:solidFill>
              <w14:schemeClr w14:val="tx1"/>
            </w14:solidFill>
          </w14:textFill>
        </w:rPr>
      </w:pPr>
      <w:r>
        <w:rPr>
          <w:rFonts w:hint="eastAsia" w:ascii="仿宋_GB2312" w:hAnsi="仿宋_GB2312" w:eastAsia="仿宋_GB2312" w:cs="仿宋_GB2312"/>
          <w:kern w:val="2"/>
          <w:sz w:val="32"/>
          <w:szCs w:val="32"/>
          <w:highlight w:val="none"/>
          <w:lang w:val="en-US" w:eastAsia="zh-CN" w:bidi="ar-SA"/>
        </w:rPr>
        <w:t>2.决赛采用不公开试题的方式，竞赛试题于决赛现场统一公布。参赛选手需通过现场实操，依次完成剧本创作与叙事设计、分镜脚本与镜头设计、AIGC 素材生成与动画制作、剪辑合成与成片交付四大模块竞赛任务。</w:t>
      </w:r>
    </w:p>
    <w:p w14:paraId="0CB642D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Times New Roman"/>
          <w:b w:val="0"/>
          <w:bCs w:val="0"/>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楷体_GB2312" w:cs="Times New Roman"/>
          <w:b w:val="0"/>
          <w:bCs w:val="0"/>
          <w:color w:val="000000" w:themeColor="text1"/>
          <w:kern w:val="2"/>
          <w:sz w:val="32"/>
          <w:szCs w:val="32"/>
          <w:highlight w:val="none"/>
          <w:lang w:val="en-US" w:eastAsia="zh-CN" w:bidi="ar-SA"/>
          <w14:textFill>
            <w14:solidFill>
              <w14:schemeClr w14:val="tx1"/>
            </w14:solidFill>
          </w14:textFill>
        </w:rPr>
        <w:t>（二）比赛时间及试题具体内容</w:t>
      </w:r>
    </w:p>
    <w:p w14:paraId="18621CB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 比赛时间安排</w:t>
      </w:r>
    </w:p>
    <w:tbl>
      <w:tblPr>
        <w:tblStyle w:val="15"/>
        <w:tblW w:w="532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085"/>
        <w:gridCol w:w="1992"/>
        <w:gridCol w:w="4166"/>
        <w:gridCol w:w="2170"/>
      </w:tblGrid>
      <w:tr w14:paraId="0AD2C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107"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2EF6459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赛程</w:t>
            </w:r>
          </w:p>
        </w:tc>
        <w:tc>
          <w:tcPr>
            <w:tcW w:w="203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6B2DA7A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方式</w:t>
            </w:r>
          </w:p>
        </w:tc>
        <w:tc>
          <w:tcPr>
            <w:tcW w:w="428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7C63B6B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竞赛内容</w:t>
            </w:r>
          </w:p>
        </w:tc>
        <w:tc>
          <w:tcPr>
            <w:tcW w:w="2214"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6FCDF4F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竞赛时间</w:t>
            </w:r>
          </w:p>
        </w:tc>
      </w:tr>
      <w:tr w14:paraId="1A7D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107" w:type="dxa"/>
            <w:vMerge w:val="restart"/>
            <w:tcBorders>
              <w:top w:val="single" w:color="000000" w:sz="0" w:space="0"/>
              <w:left w:val="single" w:color="000000" w:sz="0" w:space="0"/>
              <w:right w:val="single" w:color="000000" w:sz="0" w:space="0"/>
            </w:tcBorders>
            <w:tcMar>
              <w:top w:w="60" w:type="dxa"/>
              <w:left w:w="100" w:type="dxa"/>
              <w:bottom w:w="60" w:type="dxa"/>
              <w:right w:w="100" w:type="dxa"/>
            </w:tcMar>
            <w:vAlign w:val="center"/>
          </w:tcPr>
          <w:p w14:paraId="1211050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p>
          <w:p w14:paraId="2742B0D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p>
          <w:p w14:paraId="3FAD3B1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初赛</w:t>
            </w:r>
          </w:p>
        </w:tc>
        <w:tc>
          <w:tcPr>
            <w:tcW w:w="2030" w:type="dxa"/>
            <w:vMerge w:val="restart"/>
            <w:tcBorders>
              <w:top w:val="single" w:color="000000" w:sz="0" w:space="0"/>
              <w:left w:val="single" w:color="000000" w:sz="0" w:space="0"/>
              <w:right w:val="single" w:color="000000" w:sz="0" w:space="0"/>
            </w:tcBorders>
            <w:tcMar>
              <w:top w:w="60" w:type="dxa"/>
              <w:left w:w="100" w:type="dxa"/>
              <w:bottom w:w="60" w:type="dxa"/>
              <w:right w:w="100" w:type="dxa"/>
            </w:tcMar>
            <w:vAlign w:val="center"/>
          </w:tcPr>
          <w:p w14:paraId="0FFD99A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p>
          <w:p w14:paraId="38956DE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p>
          <w:p w14:paraId="4CE4F83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线上作品征集+理论知识竞赛</w:t>
            </w:r>
          </w:p>
        </w:tc>
        <w:tc>
          <w:tcPr>
            <w:tcW w:w="428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9DA6428">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模块A:提交不低于60秒，不超过120秒的AI短剧/漫剧成片创作，包含创作说明书、分镜脚本、视觉设计素材</w:t>
            </w:r>
          </w:p>
        </w:tc>
        <w:tc>
          <w:tcPr>
            <w:tcW w:w="2214"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CBF106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截止至10月13日23:59</w:t>
            </w:r>
          </w:p>
        </w:tc>
      </w:tr>
      <w:tr w14:paraId="3529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107" w:type="dxa"/>
            <w:vMerge w:val="continue"/>
            <w:tcBorders>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808850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p>
        </w:tc>
        <w:tc>
          <w:tcPr>
            <w:tcW w:w="2030" w:type="dxa"/>
            <w:vMerge w:val="continue"/>
            <w:tcBorders>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E8843B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p>
        </w:tc>
        <w:tc>
          <w:tcPr>
            <w:tcW w:w="428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7EC3BDF">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模块B:理论知识（100道题）</w:t>
            </w:r>
          </w:p>
        </w:tc>
        <w:tc>
          <w:tcPr>
            <w:tcW w:w="2214"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A81499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90分钟</w:t>
            </w:r>
          </w:p>
        </w:tc>
      </w:tr>
      <w:tr w14:paraId="1488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10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159008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决赛</w:t>
            </w:r>
          </w:p>
        </w:tc>
        <w:tc>
          <w:tcPr>
            <w:tcW w:w="203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30B95F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现场限时创作+路演</w:t>
            </w:r>
          </w:p>
        </w:tc>
        <w:tc>
          <w:tcPr>
            <w:tcW w:w="428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1350D2A">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模块A：剧本创作与叙事设计</w:t>
            </w:r>
          </w:p>
          <w:p w14:paraId="04CD0826">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模块B：分镜脚本与镜头设计</w:t>
            </w:r>
          </w:p>
          <w:p w14:paraId="79A728CF">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模块C：AIGC素材生成与动画制作</w:t>
            </w:r>
          </w:p>
          <w:p w14:paraId="713084E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模块D：剪辑合成与成片交付</w:t>
            </w:r>
          </w:p>
          <w:p w14:paraId="1262BB3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路演环节</w:t>
            </w:r>
          </w:p>
        </w:tc>
        <w:tc>
          <w:tcPr>
            <w:tcW w:w="2214"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1D6815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现场创作180分钟+路演每人限时4分钟</w:t>
            </w:r>
          </w:p>
        </w:tc>
      </w:tr>
    </w:tbl>
    <w:p w14:paraId="443DC98F">
      <w:pPr>
        <w:keepNext w:val="0"/>
        <w:keepLines w:val="0"/>
        <w:pageBreakBefore w:val="0"/>
        <w:widowControl w:val="0"/>
        <w:numPr>
          <w:ilvl w:val="0"/>
          <w:numId w:val="3"/>
        </w:numPr>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初赛试题。</w:t>
      </w:r>
      <w:r>
        <w:rPr>
          <w:rFonts w:hint="eastAsia" w:ascii="仿宋_GB2312" w:hAnsi="仿宋_GB2312" w:eastAsia="仿宋_GB2312" w:cs="仿宋_GB2312"/>
          <w:kern w:val="2"/>
          <w:sz w:val="32"/>
          <w:szCs w:val="32"/>
          <w:highlight w:val="none"/>
          <w:lang w:val="en-US" w:eastAsia="zh-CN" w:bidi="ar-SA"/>
        </w:rPr>
        <w:t>理论知识竞赛正式赛题从已对外公布的理论题库中随机抽取试卷题量的80%和命题专家现场编</w:t>
      </w:r>
      <w:r>
        <w:rPr>
          <w:rFonts w:hint="eastAsia" w:ascii="仿宋_GB2312" w:hAnsi="仿宋_GB2312" w:eastAsia="仿宋_GB2312" w:cs="仿宋_GB2312"/>
          <w:kern w:val="2"/>
          <w:sz w:val="32"/>
          <w:szCs w:val="32"/>
          <w:highlight w:val="none"/>
          <w:lang w:val="en-US" w:eastAsia="zh-CN" w:bidi="ar-SA"/>
        </w:rPr>
        <w:t>制的20%组成。题型包含单选题、多选题、判断题，满分100分；其中单选题70道，每题1分；多选题10道，每题2分；判断题20 ，每题0.5分。</w:t>
      </w:r>
    </w:p>
    <w:p w14:paraId="7603485D">
      <w:pPr>
        <w:keepNext w:val="0"/>
        <w:keepLines w:val="0"/>
        <w:pageBreakBefore w:val="0"/>
        <w:widowControl w:val="0"/>
        <w:numPr>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作品征集：依据作品要求独立完成一部AI短剧/漫剧成片作品，并按要求提交参赛作品及相关材料。具体内容如下：</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60"/>
        <w:gridCol w:w="6575"/>
      </w:tblGrid>
      <w:tr w14:paraId="4235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240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57C3257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项目</w:t>
            </w:r>
          </w:p>
        </w:tc>
        <w:tc>
          <w:tcPr>
            <w:tcW w:w="696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3274C46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具体要求</w:t>
            </w:r>
          </w:p>
        </w:tc>
      </w:tr>
      <w:tr w14:paraId="4B45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2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B1A7C3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作品主题</w:t>
            </w:r>
          </w:p>
        </w:tc>
        <w:tc>
          <w:tcPr>
            <w:tcW w:w="69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C22515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以讲好龙华故事为核心，可参考数字龙华、龙华工匠、文创影视、市井民生等主题，进行创新创作，题目自拟。</w:t>
            </w:r>
          </w:p>
        </w:tc>
      </w:tr>
      <w:tr w14:paraId="791C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2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082311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作品时长</w:t>
            </w:r>
          </w:p>
        </w:tc>
        <w:tc>
          <w:tcPr>
            <w:tcW w:w="69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32EC9F0">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不低于60秒，不超过120秒的AI短剧/漫剧，片尾花絮不计入正片时长</w:t>
            </w:r>
          </w:p>
        </w:tc>
      </w:tr>
      <w:tr w14:paraId="66B5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2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185FB7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技术要求</w:t>
            </w:r>
          </w:p>
        </w:tc>
        <w:tc>
          <w:tcPr>
            <w:tcW w:w="69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8031512">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1.必须使用AIGC工具完成作品创作，包括但不限于AI剧本生成、AI角色设计、AI场景设计、AI视效生成、AI配音等至少3个以上AI技术环节；</w:t>
            </w:r>
          </w:p>
          <w:p w14:paraId="5A1E561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2.成片格式为MP4（H.264编码），文件大小不超过500MB；</w:t>
            </w:r>
          </w:p>
          <w:p w14:paraId="4779AA9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3.作品需包含片头标题（作品名称），不得出现单位名称和人名。</w:t>
            </w:r>
          </w:p>
          <w:p w14:paraId="712A84B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4.作品为AI辅助生成，涉及音乐、字体等素材需确保无版权争议；</w:t>
            </w:r>
          </w:p>
          <w:p w14:paraId="54636EE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5.鼓励使用国产AIGC工具（豆包、DeepSeek、即梦AI、剧创Agent、剪映等）。</w:t>
            </w:r>
          </w:p>
        </w:tc>
      </w:tr>
      <w:tr w14:paraId="51DC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24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F6CA1B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提交材料</w:t>
            </w:r>
          </w:p>
        </w:tc>
        <w:tc>
          <w:tcPr>
            <w:tcW w:w="69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85E3C42">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 AI短剧/漫剧成片（MP4格式），命名格式为姓名+作品名称；</w:t>
            </w:r>
          </w:p>
          <w:p w14:paraId="6FC58346">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 作品创作说明书（Word格式及PDF格式）；</w:t>
            </w:r>
          </w:p>
          <w:p w14:paraId="0DF80552">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 分镜脚本（Excel格式，包含镜号、景别、运镜、画面描述、台词、时长六要素）；</w:t>
            </w:r>
          </w:p>
          <w:p w14:paraId="1392191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 视觉设计素材（图片格式，主角三视图、场景、道具素材，不少于5张）。</w:t>
            </w:r>
          </w:p>
        </w:tc>
      </w:tr>
    </w:tbl>
    <w:p w14:paraId="2042694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highlight w:val="none"/>
          <w:lang w:val="en-US" w:eastAsia="zh-CN"/>
        </w:rPr>
      </w:pPr>
      <w:r>
        <w:rPr>
          <w:rFonts w:hint="eastAsia" w:ascii="仿宋_GB2312" w:hAnsi="仿宋_GB2312" w:eastAsia="仿宋_GB2312" w:cs="仿宋_GB2312"/>
          <w:b/>
          <w:bCs/>
          <w:kern w:val="2"/>
          <w:sz w:val="32"/>
          <w:szCs w:val="32"/>
          <w:highlight w:val="none"/>
          <w:lang w:val="en-US" w:eastAsia="zh-CN" w:bidi="ar-SA"/>
        </w:rPr>
        <w:t>3. 决赛试题。</w:t>
      </w:r>
      <w:r>
        <w:rPr>
          <w:rFonts w:hint="eastAsia" w:ascii="仿宋_GB2312" w:hAnsi="仿宋_GB2312" w:eastAsia="仿宋_GB2312" w:cs="仿宋_GB2312"/>
          <w:kern w:val="2"/>
          <w:sz w:val="32"/>
          <w:szCs w:val="32"/>
          <w:highlight w:val="none"/>
          <w:lang w:val="en-US" w:eastAsia="zh-CN" w:bidi="ar-SA"/>
        </w:rPr>
        <w:t>竞赛正式试题于决赛现场统一公布。选手现场实际操作的方式完成剧本创作与叙事设计、分镜脚本与镜头设计、AIGC素材生成与动画制作、剪辑合成与成片交付等四个模块的比赛任务。竞赛内容如下：</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063"/>
        <w:gridCol w:w="5623"/>
        <w:gridCol w:w="1149"/>
      </w:tblGrid>
      <w:tr w14:paraId="20F3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37"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04DF6EE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竞赛项目</w:t>
            </w:r>
          </w:p>
        </w:tc>
        <w:tc>
          <w:tcPr>
            <w:tcW w:w="5902"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22A6E49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具体内容</w:t>
            </w:r>
          </w:p>
        </w:tc>
        <w:tc>
          <w:tcPr>
            <w:tcW w:w="1187"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365A6FC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时长</w:t>
            </w:r>
          </w:p>
        </w:tc>
      </w:tr>
      <w:tr w14:paraId="7236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3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C007D2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模块A：剧本创作与叙事设计</w:t>
            </w:r>
          </w:p>
        </w:tc>
        <w:tc>
          <w:tcPr>
            <w:tcW w:w="5902"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DFF767B">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1.根据抽取的命题主题，完成故事大纲设计、人物设定、完整剧本撰写；</w:t>
            </w:r>
          </w:p>
          <w:p w14:paraId="36CEDC01">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2.剧情需体现龙华元素，结构完整，有明确的开端-发展-高潮-结局；</w:t>
            </w:r>
          </w:p>
          <w:p w14:paraId="2DFAE25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3.合理设计戏剧冲突，控制叙事节奏在90秒完成故事表达。</w:t>
            </w:r>
          </w:p>
        </w:tc>
        <w:tc>
          <w:tcPr>
            <w:tcW w:w="118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1485D1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约40分钟</w:t>
            </w:r>
          </w:p>
        </w:tc>
      </w:tr>
      <w:tr w14:paraId="453D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3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4A4E86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模块B：分镜脚本与镜头设计</w:t>
            </w:r>
          </w:p>
        </w:tc>
        <w:tc>
          <w:tcPr>
            <w:tcW w:w="5902"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0098FD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1.完成剧本镜头拆分，设计景别、运镜、画面描述、台词、时长；</w:t>
            </w:r>
          </w:p>
          <w:p w14:paraId="2AE78E66">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2.撰写标准化分镜脚本表格，统一全片画面风格描述；</w:t>
            </w:r>
          </w:p>
          <w:p w14:paraId="0670D5D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3.将文字剧本转化为可用于AIGC生成的精准镜头提示词。</w:t>
            </w:r>
          </w:p>
        </w:tc>
        <w:tc>
          <w:tcPr>
            <w:tcW w:w="118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C58B38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约40分钟</w:t>
            </w:r>
          </w:p>
        </w:tc>
      </w:tr>
      <w:tr w14:paraId="299A1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3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7AF604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模块C：AIGC素材生成与动画制作</w:t>
            </w:r>
          </w:p>
        </w:tc>
        <w:tc>
          <w:tcPr>
            <w:tcW w:w="5902"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3EB9CA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1.设计结构化提示词，批量生成统一风格的角色人物素材（多表情、多姿态）；</w:t>
            </w:r>
          </w:p>
          <w:p w14:paraId="2F7FD6A2">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绘制龙华特色场景素材，统一美术色调；</w:t>
            </w:r>
          </w:p>
          <w:p w14:paraId="06F351D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2.完成图生视频制作，调试运镜幅度、人物微动作参数；</w:t>
            </w:r>
          </w:p>
          <w:p w14:paraId="63A2AF3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3.修复AI视频闪烁、画面断层、画面崩坏等问题，批量导出单镜头动画片段。</w:t>
            </w:r>
          </w:p>
        </w:tc>
        <w:tc>
          <w:tcPr>
            <w:tcW w:w="118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E10D27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约60分钟</w:t>
            </w:r>
          </w:p>
        </w:tc>
      </w:tr>
      <w:tr w14:paraId="1997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3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2D8106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模块D：剪辑合成与成片交付</w:t>
            </w:r>
          </w:p>
        </w:tc>
        <w:tc>
          <w:tcPr>
            <w:tcW w:w="5902"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86D6298">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1.依据分镜脚本排布镜头，设计转场效果，完成字幕添加与排版；</w:t>
            </w:r>
          </w:p>
          <w:p w14:paraId="5FC28D8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2.制作AI多角色配音，搭配环境音效、动作音效、背景音乐；</w:t>
            </w:r>
          </w:p>
          <w:p w14:paraId="7028EA7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3.进行成片质检：音画同步、画面连贯性、叙事节奏优化；</w:t>
            </w:r>
          </w:p>
          <w:p w14:paraId="0ED2E0F8">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4.按行业标准参数导出90秒成片，整理工程文件与素材目录。</w:t>
            </w:r>
          </w:p>
        </w:tc>
        <w:tc>
          <w:tcPr>
            <w:tcW w:w="118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25DDF9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约40分钟</w:t>
            </w:r>
          </w:p>
        </w:tc>
      </w:tr>
      <w:tr w14:paraId="624A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13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D626FE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路演</w:t>
            </w:r>
          </w:p>
        </w:tc>
        <w:tc>
          <w:tcPr>
            <w:tcW w:w="5902"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F5198CE">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作品展示；</w:t>
            </w:r>
          </w:p>
          <w:p w14:paraId="6B1893F6">
            <w:pPr>
              <w:keepNext w:val="0"/>
              <w:keepLines w:val="0"/>
              <w:pageBreakBefore w:val="0"/>
              <w:widowControl w:val="0"/>
              <w:numPr>
                <w:ilvl w:val="0"/>
                <w:numId w:val="4"/>
              </w:numPr>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创作思路阐述；</w:t>
            </w:r>
          </w:p>
          <w:p w14:paraId="2B01440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3.技术方案说明（AI工具使用、提示词设计、难点突破，剧创Agent项目创建时间及使用痕迹截图）；</w:t>
            </w:r>
          </w:p>
        </w:tc>
        <w:tc>
          <w:tcPr>
            <w:tcW w:w="118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61917A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每人限时4分钟</w:t>
            </w:r>
          </w:p>
        </w:tc>
      </w:tr>
    </w:tbl>
    <w:p w14:paraId="6A2D349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00" w:firstLineChars="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提交材料：</w:t>
      </w:r>
    </w:p>
    <w:p w14:paraId="1518FB61">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560" w:lineRule="exact"/>
        <w:ind w:firstLine="500" w:firstLineChars="0"/>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作品剧本（word格式及PDF格式，命名格式：姓名+作品名）；</w:t>
      </w:r>
    </w:p>
    <w:p w14:paraId="254E608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500" w:firstLineChars="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2.分镜脚本(Excel格式，包含镜号、景别、运镜、画面描述、台词、时长六要素，命名格式：姓名+作品名)；</w:t>
      </w:r>
    </w:p>
    <w:p w14:paraId="4BD6021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500" w:firstLineChars="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3.视觉设计素材(图片格式，主角三视图、场景、道具素材，单镜头动画视频片段)；</w:t>
      </w:r>
    </w:p>
    <w:p w14:paraId="177591A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500" w:firstLineChars="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4.AI短剧/漫剧90秒视频成片（MP4格式）。</w:t>
      </w:r>
    </w:p>
    <w:p w14:paraId="3B247B4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Times New Roman"/>
          <w:b w:val="0"/>
          <w:bCs w:val="0"/>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楷体_GB2312" w:cs="Times New Roman"/>
          <w:b w:val="0"/>
          <w:bCs w:val="0"/>
          <w:color w:val="000000" w:themeColor="text1"/>
          <w:kern w:val="2"/>
          <w:sz w:val="32"/>
          <w:szCs w:val="32"/>
          <w:highlight w:val="none"/>
          <w:lang w:val="en-US" w:eastAsia="zh-CN" w:bidi="ar-SA"/>
          <w14:textFill>
            <w14:solidFill>
              <w14:schemeClr w14:val="tx1"/>
            </w14:solidFill>
          </w14:textFill>
        </w:rPr>
        <w:t>（三）评判标准</w:t>
      </w:r>
    </w:p>
    <w:p w14:paraId="6187269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1. 分数权重</w:t>
      </w:r>
    </w:p>
    <w:tbl>
      <w:tblPr>
        <w:tblStyle w:val="15"/>
        <w:tblW w:w="49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89"/>
        <w:gridCol w:w="3590"/>
        <w:gridCol w:w="1096"/>
        <w:gridCol w:w="1100"/>
        <w:gridCol w:w="2041"/>
      </w:tblGrid>
      <w:tr w14:paraId="7227B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033"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2C4CB5F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赛程</w:t>
            </w:r>
          </w:p>
        </w:tc>
        <w:tc>
          <w:tcPr>
            <w:tcW w:w="375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5A1ED5A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考核内容</w:t>
            </w:r>
          </w:p>
        </w:tc>
        <w:tc>
          <w:tcPr>
            <w:tcW w:w="1144"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1786A49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配分</w:t>
            </w:r>
          </w:p>
        </w:tc>
        <w:tc>
          <w:tcPr>
            <w:tcW w:w="1149"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0BD5C6B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权重</w:t>
            </w:r>
          </w:p>
        </w:tc>
        <w:tc>
          <w:tcPr>
            <w:tcW w:w="2132"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139F3C1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综合排名配比</w:t>
            </w:r>
          </w:p>
        </w:tc>
      </w:tr>
      <w:tr w14:paraId="4716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033" w:type="dxa"/>
            <w:vMerge w:val="restart"/>
            <w:tcBorders>
              <w:top w:val="single" w:color="000000" w:sz="0" w:space="0"/>
              <w:left w:val="single" w:color="000000" w:sz="0" w:space="0"/>
              <w:right w:val="single" w:color="000000" w:sz="0" w:space="0"/>
            </w:tcBorders>
            <w:tcMar>
              <w:top w:w="60" w:type="dxa"/>
              <w:left w:w="100" w:type="dxa"/>
              <w:bottom w:w="60" w:type="dxa"/>
              <w:right w:w="100" w:type="dxa"/>
            </w:tcMar>
            <w:vAlign w:val="center"/>
          </w:tcPr>
          <w:p w14:paraId="7AE90EF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初赛</w:t>
            </w:r>
          </w:p>
        </w:tc>
        <w:tc>
          <w:tcPr>
            <w:tcW w:w="3750" w:type="dxa"/>
            <w:tcBorders>
              <w:top w:val="single" w:color="000000" w:sz="0" w:space="0"/>
              <w:left w:val="single" w:color="000000" w:sz="0" w:space="0"/>
              <w:bottom w:val="single" w:color="auto" w:sz="4" w:space="0"/>
              <w:right w:val="single" w:color="000000" w:sz="0" w:space="0"/>
            </w:tcBorders>
            <w:tcMar>
              <w:top w:w="60" w:type="dxa"/>
              <w:left w:w="100" w:type="dxa"/>
              <w:bottom w:w="60" w:type="dxa"/>
              <w:right w:w="100" w:type="dxa"/>
            </w:tcMar>
            <w:vAlign w:val="center"/>
          </w:tcPr>
          <w:p w14:paraId="10C7FB7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模块A:作品征集评审</w:t>
            </w:r>
          </w:p>
          <w:p w14:paraId="738600A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（六维评估）</w:t>
            </w:r>
          </w:p>
        </w:tc>
        <w:tc>
          <w:tcPr>
            <w:tcW w:w="1144" w:type="dxa"/>
            <w:tcBorders>
              <w:top w:val="single" w:color="000000" w:sz="0" w:space="0"/>
              <w:left w:val="single" w:color="000000" w:sz="0" w:space="0"/>
              <w:bottom w:val="single" w:color="auto" w:sz="4" w:space="0"/>
              <w:right w:val="single" w:color="000000" w:sz="0" w:space="0"/>
            </w:tcBorders>
            <w:tcMar>
              <w:top w:w="60" w:type="dxa"/>
              <w:left w:w="100" w:type="dxa"/>
              <w:bottom w:w="60" w:type="dxa"/>
              <w:right w:w="100" w:type="dxa"/>
            </w:tcMar>
            <w:vAlign w:val="center"/>
          </w:tcPr>
          <w:p w14:paraId="721536C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100</w:t>
            </w:r>
          </w:p>
        </w:tc>
        <w:tc>
          <w:tcPr>
            <w:tcW w:w="1149" w:type="dxa"/>
            <w:tcBorders>
              <w:top w:val="single" w:color="000000" w:sz="0" w:space="0"/>
              <w:left w:val="single" w:color="000000" w:sz="0" w:space="0"/>
              <w:bottom w:val="single" w:color="auto" w:sz="4" w:space="0"/>
              <w:right w:val="single" w:color="000000" w:sz="0" w:space="0"/>
            </w:tcBorders>
            <w:tcMar>
              <w:top w:w="60" w:type="dxa"/>
              <w:left w:w="100" w:type="dxa"/>
              <w:bottom w:w="60" w:type="dxa"/>
              <w:right w:w="100" w:type="dxa"/>
            </w:tcMar>
            <w:vAlign w:val="center"/>
          </w:tcPr>
          <w:p w14:paraId="2499349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60%</w:t>
            </w:r>
          </w:p>
        </w:tc>
        <w:tc>
          <w:tcPr>
            <w:tcW w:w="2132" w:type="dxa"/>
            <w:vMerge w:val="restart"/>
            <w:tcBorders>
              <w:top w:val="single" w:color="000000" w:sz="0" w:space="0"/>
              <w:left w:val="single" w:color="000000" w:sz="0" w:space="0"/>
              <w:right w:val="single" w:color="000000" w:sz="0" w:space="0"/>
            </w:tcBorders>
            <w:tcMar>
              <w:top w:w="60" w:type="dxa"/>
              <w:left w:w="100" w:type="dxa"/>
              <w:bottom w:w="60" w:type="dxa"/>
              <w:right w:w="100" w:type="dxa"/>
            </w:tcMar>
            <w:vAlign w:val="center"/>
          </w:tcPr>
          <w:p w14:paraId="7E757D2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30%</w:t>
            </w:r>
          </w:p>
        </w:tc>
      </w:tr>
      <w:tr w14:paraId="78CA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033" w:type="dxa"/>
            <w:vMerge w:val="continue"/>
            <w:tcBorders>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EB5C31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p>
        </w:tc>
        <w:tc>
          <w:tcPr>
            <w:tcW w:w="3750" w:type="dxa"/>
            <w:tcBorders>
              <w:top w:val="single" w:color="000000" w:sz="0" w:space="0"/>
              <w:left w:val="single" w:color="000000" w:sz="0" w:space="0"/>
              <w:bottom w:val="single" w:color="auto" w:sz="4" w:space="0"/>
              <w:right w:val="single" w:color="000000" w:sz="0" w:space="0"/>
            </w:tcBorders>
            <w:tcMar>
              <w:top w:w="60" w:type="dxa"/>
              <w:left w:w="100" w:type="dxa"/>
              <w:bottom w:w="60" w:type="dxa"/>
              <w:right w:w="100" w:type="dxa"/>
            </w:tcMar>
            <w:vAlign w:val="center"/>
          </w:tcPr>
          <w:p w14:paraId="70B3919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模块B:理论知识竞赛</w:t>
            </w:r>
          </w:p>
        </w:tc>
        <w:tc>
          <w:tcPr>
            <w:tcW w:w="1144" w:type="dxa"/>
            <w:tcBorders>
              <w:top w:val="single" w:color="000000" w:sz="0" w:space="0"/>
              <w:left w:val="single" w:color="000000" w:sz="0" w:space="0"/>
              <w:bottom w:val="single" w:color="auto" w:sz="4" w:space="0"/>
              <w:right w:val="single" w:color="000000" w:sz="0" w:space="0"/>
            </w:tcBorders>
            <w:tcMar>
              <w:top w:w="60" w:type="dxa"/>
              <w:left w:w="100" w:type="dxa"/>
              <w:bottom w:w="60" w:type="dxa"/>
              <w:right w:w="100" w:type="dxa"/>
            </w:tcMar>
            <w:vAlign w:val="center"/>
          </w:tcPr>
          <w:p w14:paraId="0C986C3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100</w:t>
            </w:r>
          </w:p>
        </w:tc>
        <w:tc>
          <w:tcPr>
            <w:tcW w:w="1149" w:type="dxa"/>
            <w:tcBorders>
              <w:top w:val="single" w:color="000000" w:sz="0" w:space="0"/>
              <w:left w:val="single" w:color="000000" w:sz="0" w:space="0"/>
              <w:bottom w:val="single" w:color="auto" w:sz="4" w:space="0"/>
              <w:right w:val="single" w:color="000000" w:sz="0" w:space="0"/>
            </w:tcBorders>
            <w:tcMar>
              <w:top w:w="60" w:type="dxa"/>
              <w:left w:w="100" w:type="dxa"/>
              <w:bottom w:w="60" w:type="dxa"/>
              <w:right w:w="100" w:type="dxa"/>
            </w:tcMar>
            <w:vAlign w:val="center"/>
          </w:tcPr>
          <w:p w14:paraId="0FA766C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40%</w:t>
            </w:r>
          </w:p>
        </w:tc>
        <w:tc>
          <w:tcPr>
            <w:tcW w:w="2132" w:type="dxa"/>
            <w:vMerge w:val="continue"/>
            <w:tcBorders>
              <w:left w:val="single" w:color="000000" w:sz="0" w:space="0"/>
              <w:bottom w:val="single" w:color="auto" w:sz="4" w:space="0"/>
              <w:right w:val="single" w:color="000000" w:sz="0" w:space="0"/>
            </w:tcBorders>
            <w:tcMar>
              <w:top w:w="60" w:type="dxa"/>
              <w:left w:w="100" w:type="dxa"/>
              <w:bottom w:w="60" w:type="dxa"/>
              <w:right w:w="100" w:type="dxa"/>
            </w:tcMar>
            <w:vAlign w:val="center"/>
          </w:tcPr>
          <w:p w14:paraId="5636C4C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p>
        </w:tc>
      </w:tr>
      <w:tr w14:paraId="1605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1256" w:hRule="atLeast"/>
        </w:trPr>
        <w:tc>
          <w:tcPr>
            <w:tcW w:w="1033" w:type="dxa"/>
            <w:vMerge w:val="restart"/>
            <w:tcBorders>
              <w:top w:val="single" w:color="000000" w:sz="0" w:space="0"/>
              <w:left w:val="single" w:color="000000" w:sz="0" w:space="0"/>
              <w:bottom w:val="single" w:color="000000" w:sz="0" w:space="0"/>
              <w:right w:val="single" w:color="auto" w:sz="4" w:space="0"/>
            </w:tcBorders>
            <w:tcMar>
              <w:top w:w="60" w:type="dxa"/>
              <w:left w:w="100" w:type="dxa"/>
              <w:bottom w:w="60" w:type="dxa"/>
              <w:right w:w="100" w:type="dxa"/>
            </w:tcMar>
            <w:vAlign w:val="center"/>
          </w:tcPr>
          <w:p w14:paraId="2E5C27D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决赛</w:t>
            </w:r>
          </w:p>
        </w:tc>
        <w:tc>
          <w:tcPr>
            <w:tcW w:w="3750" w:type="dxa"/>
            <w:tcBorders>
              <w:top w:val="single" w:color="auto" w:sz="4" w:space="0"/>
              <w:left w:val="single" w:color="auto" w:sz="4" w:space="0"/>
              <w:bottom w:val="single" w:color="auto" w:sz="4" w:space="0"/>
              <w:right w:val="single" w:color="auto" w:sz="4" w:space="0"/>
            </w:tcBorders>
            <w:tcMar>
              <w:top w:w="60" w:type="dxa"/>
              <w:left w:w="100" w:type="dxa"/>
              <w:bottom w:w="60" w:type="dxa"/>
              <w:right w:w="100" w:type="dxa"/>
            </w:tcMar>
            <w:vAlign w:val="center"/>
          </w:tcPr>
          <w:p w14:paraId="4F24204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模块A：剧本创作与</w:t>
            </w:r>
          </w:p>
          <w:p w14:paraId="3C266C7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叙事设计</w:t>
            </w:r>
          </w:p>
        </w:tc>
        <w:tc>
          <w:tcPr>
            <w:tcW w:w="1144" w:type="dxa"/>
            <w:vMerge w:val="restart"/>
            <w:tcBorders>
              <w:top w:val="single" w:color="auto" w:sz="4" w:space="0"/>
              <w:left w:val="single" w:color="auto" w:sz="4" w:space="0"/>
              <w:right w:val="single" w:color="000000" w:sz="0" w:space="0"/>
            </w:tcBorders>
            <w:tcMar>
              <w:top w:w="60" w:type="dxa"/>
              <w:left w:w="100" w:type="dxa"/>
              <w:bottom w:w="60" w:type="dxa"/>
              <w:right w:w="100" w:type="dxa"/>
            </w:tcMar>
            <w:vAlign w:val="center"/>
          </w:tcPr>
          <w:p w14:paraId="302CC0F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100</w:t>
            </w:r>
          </w:p>
        </w:tc>
        <w:tc>
          <w:tcPr>
            <w:tcW w:w="1149" w:type="dxa"/>
            <w:tcBorders>
              <w:top w:val="single" w:color="auto" w:sz="4" w:space="0"/>
              <w:left w:val="single" w:color="000000" w:sz="0" w:space="0"/>
              <w:bottom w:val="single" w:color="auto" w:sz="4" w:space="0"/>
              <w:right w:val="single" w:color="000000" w:sz="0" w:space="0"/>
            </w:tcBorders>
            <w:tcMar>
              <w:top w:w="60" w:type="dxa"/>
              <w:left w:w="100" w:type="dxa"/>
              <w:bottom w:w="60" w:type="dxa"/>
              <w:right w:w="100" w:type="dxa"/>
            </w:tcMar>
            <w:vAlign w:val="center"/>
          </w:tcPr>
          <w:p w14:paraId="3333466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20%</w:t>
            </w:r>
          </w:p>
        </w:tc>
        <w:tc>
          <w:tcPr>
            <w:tcW w:w="2132" w:type="dxa"/>
            <w:vMerge w:val="restart"/>
            <w:tcBorders>
              <w:top w:val="single" w:color="auto" w:sz="4" w:space="0"/>
              <w:left w:val="single" w:color="000000" w:sz="0" w:space="0"/>
              <w:right w:val="single" w:color="auto" w:sz="4" w:space="0"/>
            </w:tcBorders>
            <w:tcMar>
              <w:top w:w="60" w:type="dxa"/>
              <w:left w:w="100" w:type="dxa"/>
              <w:bottom w:w="60" w:type="dxa"/>
              <w:right w:w="100" w:type="dxa"/>
            </w:tcMar>
            <w:vAlign w:val="center"/>
          </w:tcPr>
          <w:p w14:paraId="5B64688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70%</w:t>
            </w:r>
          </w:p>
        </w:tc>
      </w:tr>
      <w:tr w14:paraId="0410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033" w:type="dxa"/>
            <w:vMerge w:val="continue"/>
            <w:tcBorders>
              <w:top w:val="single" w:color="000000" w:sz="0" w:space="0"/>
              <w:left w:val="single" w:color="000000" w:sz="0" w:space="0"/>
              <w:bottom w:val="single" w:color="000000" w:sz="0" w:space="0"/>
              <w:right w:val="single" w:color="000000" w:sz="0" w:space="0"/>
            </w:tcBorders>
          </w:tcPr>
          <w:p w14:paraId="193876B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p>
        </w:tc>
        <w:tc>
          <w:tcPr>
            <w:tcW w:w="3750" w:type="dxa"/>
            <w:tcBorders>
              <w:top w:val="single" w:color="auto" w:sz="4"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EB8F31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模块B：分镜脚本与</w:t>
            </w:r>
          </w:p>
          <w:p w14:paraId="57B744A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镜头设计</w:t>
            </w:r>
          </w:p>
        </w:tc>
        <w:tc>
          <w:tcPr>
            <w:tcW w:w="1144" w:type="dxa"/>
            <w:vMerge w:val="continue"/>
            <w:tcBorders>
              <w:left w:val="single" w:color="auto" w:sz="4" w:space="0"/>
              <w:right w:val="single" w:color="000000" w:sz="0" w:space="0"/>
            </w:tcBorders>
          </w:tcPr>
          <w:p w14:paraId="638299D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center"/>
              <w:textAlignment w:val="auto"/>
              <w:rPr>
                <w:rFonts w:hint="eastAsia" w:ascii="仿宋_GB2312" w:hAnsi="仿宋_GB2312" w:eastAsia="仿宋_GB2312" w:cs="仿宋_GB2312"/>
                <w:kern w:val="2"/>
                <w:sz w:val="32"/>
                <w:szCs w:val="32"/>
                <w:highlight w:val="none"/>
                <w:lang w:val="en-US" w:eastAsia="zh-CN" w:bidi="ar-SA"/>
              </w:rPr>
            </w:pPr>
          </w:p>
        </w:tc>
        <w:tc>
          <w:tcPr>
            <w:tcW w:w="1149" w:type="dxa"/>
            <w:tcBorders>
              <w:top w:val="single" w:color="auto" w:sz="4" w:space="0"/>
              <w:left w:val="single" w:color="000000" w:sz="0" w:space="0"/>
              <w:bottom w:val="single" w:color="000000" w:sz="0" w:space="0"/>
              <w:right w:val="single" w:color="000000" w:sz="0" w:space="0"/>
            </w:tcBorders>
          </w:tcPr>
          <w:p w14:paraId="0CDF0C1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320" w:firstLineChars="100"/>
              <w:jc w:val="left"/>
              <w:textAlignment w:val="auto"/>
              <w:rPr>
                <w:rFonts w:hint="eastAsia" w:ascii="仿宋_GB2312" w:hAnsi="仿宋_GB2312" w:eastAsia="仿宋_GB2312" w:cs="仿宋_GB2312"/>
                <w:kern w:val="2"/>
                <w:sz w:val="32"/>
                <w:szCs w:val="32"/>
                <w:highlight w:val="none"/>
                <w:lang w:val="en-US" w:eastAsia="zh-CN" w:bidi="ar-SA"/>
              </w:rPr>
            </w:pPr>
          </w:p>
          <w:p w14:paraId="738F74F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320" w:firstLineChars="100"/>
              <w:jc w:val="left"/>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20%</w:t>
            </w:r>
          </w:p>
        </w:tc>
        <w:tc>
          <w:tcPr>
            <w:tcW w:w="2132" w:type="dxa"/>
            <w:vMerge w:val="continue"/>
            <w:tcBorders>
              <w:left w:val="single" w:color="000000" w:sz="0" w:space="0"/>
              <w:right w:val="single" w:color="auto" w:sz="4" w:space="0"/>
            </w:tcBorders>
          </w:tcPr>
          <w:p w14:paraId="4F85F70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p>
        </w:tc>
      </w:tr>
      <w:tr w14:paraId="2398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033" w:type="dxa"/>
            <w:vMerge w:val="continue"/>
            <w:tcBorders>
              <w:top w:val="single" w:color="000000" w:sz="0" w:space="0"/>
              <w:left w:val="single" w:color="000000" w:sz="0" w:space="0"/>
              <w:bottom w:val="single" w:color="000000" w:sz="0" w:space="0"/>
              <w:right w:val="single" w:color="000000" w:sz="0" w:space="0"/>
            </w:tcBorders>
          </w:tcPr>
          <w:p w14:paraId="1916054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p>
        </w:tc>
        <w:tc>
          <w:tcPr>
            <w:tcW w:w="375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1E8FFA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模块C：AIGC素材生成</w:t>
            </w:r>
          </w:p>
          <w:p w14:paraId="5D06B36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与动画制作</w:t>
            </w:r>
          </w:p>
        </w:tc>
        <w:tc>
          <w:tcPr>
            <w:tcW w:w="1144" w:type="dxa"/>
            <w:vMerge w:val="continue"/>
            <w:tcBorders>
              <w:left w:val="single" w:color="auto" w:sz="4" w:space="0"/>
              <w:right w:val="single" w:color="000000" w:sz="0" w:space="0"/>
            </w:tcBorders>
          </w:tcPr>
          <w:p w14:paraId="4C85766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center"/>
              <w:textAlignment w:val="auto"/>
              <w:rPr>
                <w:rFonts w:hint="eastAsia" w:ascii="仿宋_GB2312" w:hAnsi="仿宋_GB2312" w:eastAsia="仿宋_GB2312" w:cs="仿宋_GB2312"/>
                <w:kern w:val="2"/>
                <w:sz w:val="32"/>
                <w:szCs w:val="32"/>
                <w:highlight w:val="none"/>
                <w:lang w:val="en-US" w:eastAsia="zh-CN" w:bidi="ar-SA"/>
              </w:rPr>
            </w:pPr>
          </w:p>
        </w:tc>
        <w:tc>
          <w:tcPr>
            <w:tcW w:w="1149" w:type="dxa"/>
            <w:tcBorders>
              <w:top w:val="single" w:color="000000" w:sz="0" w:space="0"/>
              <w:left w:val="single" w:color="000000" w:sz="0" w:space="0"/>
              <w:bottom w:val="single" w:color="000000" w:sz="0" w:space="0"/>
              <w:right w:val="single" w:color="000000" w:sz="0" w:space="0"/>
            </w:tcBorders>
          </w:tcPr>
          <w:p w14:paraId="6B52DAF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kern w:val="2"/>
                <w:sz w:val="32"/>
                <w:szCs w:val="32"/>
                <w:highlight w:val="none"/>
                <w:lang w:val="en-US" w:eastAsia="zh-CN" w:bidi="ar-SA"/>
              </w:rPr>
            </w:pPr>
          </w:p>
          <w:p w14:paraId="5335D91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30%</w:t>
            </w:r>
          </w:p>
        </w:tc>
        <w:tc>
          <w:tcPr>
            <w:tcW w:w="2132" w:type="dxa"/>
            <w:vMerge w:val="continue"/>
            <w:tcBorders>
              <w:left w:val="single" w:color="000000" w:sz="0" w:space="0"/>
              <w:right w:val="single" w:color="auto" w:sz="4" w:space="0"/>
            </w:tcBorders>
          </w:tcPr>
          <w:p w14:paraId="4B59E23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p>
        </w:tc>
      </w:tr>
      <w:tr w14:paraId="5D8F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033" w:type="dxa"/>
            <w:vMerge w:val="continue"/>
            <w:tcBorders>
              <w:top w:val="single" w:color="000000" w:sz="0" w:space="0"/>
              <w:left w:val="single" w:color="000000" w:sz="0" w:space="0"/>
              <w:bottom w:val="single" w:color="000000" w:sz="0" w:space="0"/>
              <w:right w:val="single" w:color="000000" w:sz="0" w:space="0"/>
            </w:tcBorders>
          </w:tcPr>
          <w:p w14:paraId="6D3C019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p>
        </w:tc>
        <w:tc>
          <w:tcPr>
            <w:tcW w:w="375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0E1A95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模块D：剪辑合成与</w:t>
            </w:r>
          </w:p>
          <w:p w14:paraId="0BC85C4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成片交付</w:t>
            </w:r>
          </w:p>
        </w:tc>
        <w:tc>
          <w:tcPr>
            <w:tcW w:w="1144" w:type="dxa"/>
            <w:vMerge w:val="continue"/>
            <w:tcBorders>
              <w:left w:val="single" w:color="auto" w:sz="4" w:space="0"/>
              <w:right w:val="single" w:color="000000" w:sz="0" w:space="0"/>
            </w:tcBorders>
          </w:tcPr>
          <w:p w14:paraId="34BA945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center"/>
              <w:textAlignment w:val="auto"/>
              <w:rPr>
                <w:rFonts w:hint="eastAsia" w:ascii="仿宋_GB2312" w:hAnsi="仿宋_GB2312" w:eastAsia="仿宋_GB2312" w:cs="仿宋_GB2312"/>
                <w:kern w:val="2"/>
                <w:sz w:val="32"/>
                <w:szCs w:val="32"/>
                <w:highlight w:val="none"/>
                <w:lang w:val="en-US" w:eastAsia="zh-CN" w:bidi="ar-SA"/>
              </w:rPr>
            </w:pPr>
          </w:p>
        </w:tc>
        <w:tc>
          <w:tcPr>
            <w:tcW w:w="1149" w:type="dxa"/>
            <w:tcBorders>
              <w:top w:val="single" w:color="000000" w:sz="0" w:space="0"/>
              <w:left w:val="single" w:color="000000" w:sz="0" w:space="0"/>
              <w:bottom w:val="single" w:color="000000" w:sz="0" w:space="0"/>
              <w:right w:val="single" w:color="000000" w:sz="0" w:space="0"/>
            </w:tcBorders>
          </w:tcPr>
          <w:p w14:paraId="531BED0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kern w:val="2"/>
                <w:sz w:val="32"/>
                <w:szCs w:val="32"/>
                <w:highlight w:val="none"/>
                <w:lang w:val="en-US" w:eastAsia="zh-CN" w:bidi="ar-SA"/>
              </w:rPr>
            </w:pPr>
          </w:p>
          <w:p w14:paraId="37D45B1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320" w:firstLineChars="100"/>
              <w:jc w:val="both"/>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10%</w:t>
            </w:r>
          </w:p>
        </w:tc>
        <w:tc>
          <w:tcPr>
            <w:tcW w:w="2132" w:type="dxa"/>
            <w:vMerge w:val="continue"/>
            <w:tcBorders>
              <w:left w:val="single" w:color="000000" w:sz="0" w:space="0"/>
              <w:right w:val="single" w:color="auto" w:sz="4" w:space="0"/>
            </w:tcBorders>
          </w:tcPr>
          <w:p w14:paraId="49DF6DB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p>
        </w:tc>
      </w:tr>
      <w:tr w14:paraId="4593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033" w:type="dxa"/>
            <w:vMerge w:val="continue"/>
            <w:tcBorders>
              <w:top w:val="single" w:color="000000" w:sz="0" w:space="0"/>
              <w:left w:val="single" w:color="000000" w:sz="0" w:space="0"/>
              <w:bottom w:val="single" w:color="000000" w:sz="0" w:space="0"/>
              <w:right w:val="single" w:color="000000" w:sz="0" w:space="0"/>
            </w:tcBorders>
          </w:tcPr>
          <w:p w14:paraId="0CB6E43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p>
        </w:tc>
        <w:tc>
          <w:tcPr>
            <w:tcW w:w="375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20A8AE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路演</w:t>
            </w:r>
          </w:p>
        </w:tc>
        <w:tc>
          <w:tcPr>
            <w:tcW w:w="1144" w:type="dxa"/>
            <w:vMerge w:val="continue"/>
            <w:tcBorders>
              <w:left w:val="single" w:color="auto" w:sz="4" w:space="0"/>
              <w:bottom w:val="single" w:color="000000" w:sz="0" w:space="0"/>
              <w:right w:val="single" w:color="000000" w:sz="0" w:space="0"/>
            </w:tcBorders>
          </w:tcPr>
          <w:p w14:paraId="6BAE73F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center"/>
              <w:textAlignment w:val="auto"/>
              <w:rPr>
                <w:rFonts w:hint="eastAsia" w:ascii="仿宋_GB2312" w:hAnsi="仿宋_GB2312" w:eastAsia="仿宋_GB2312" w:cs="仿宋_GB2312"/>
                <w:kern w:val="2"/>
                <w:sz w:val="32"/>
                <w:szCs w:val="32"/>
                <w:highlight w:val="none"/>
                <w:lang w:val="en-US" w:eastAsia="zh-CN" w:bidi="ar-SA"/>
              </w:rPr>
            </w:pPr>
          </w:p>
        </w:tc>
        <w:tc>
          <w:tcPr>
            <w:tcW w:w="1149" w:type="dxa"/>
            <w:tcBorders>
              <w:top w:val="single" w:color="000000" w:sz="0" w:space="0"/>
              <w:left w:val="single" w:color="000000" w:sz="0" w:space="0"/>
              <w:bottom w:val="single" w:color="000000" w:sz="0" w:space="0"/>
              <w:right w:val="single" w:color="000000" w:sz="0" w:space="0"/>
            </w:tcBorders>
          </w:tcPr>
          <w:p w14:paraId="29B6A82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20%</w:t>
            </w:r>
          </w:p>
        </w:tc>
        <w:tc>
          <w:tcPr>
            <w:tcW w:w="2132" w:type="dxa"/>
            <w:vMerge w:val="continue"/>
            <w:tcBorders>
              <w:left w:val="single" w:color="000000" w:sz="0" w:space="0"/>
              <w:bottom w:val="single" w:color="000000" w:sz="0" w:space="0"/>
              <w:right w:val="single" w:color="auto" w:sz="4" w:space="0"/>
            </w:tcBorders>
          </w:tcPr>
          <w:p w14:paraId="4C4C08B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p>
        </w:tc>
      </w:tr>
      <w:tr w14:paraId="5F3CA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7076" w:type="dxa"/>
            <w:gridSpan w:val="4"/>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7D3887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总计</w:t>
            </w:r>
          </w:p>
        </w:tc>
        <w:tc>
          <w:tcPr>
            <w:tcW w:w="2132"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774B38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100%</w:t>
            </w:r>
          </w:p>
        </w:tc>
      </w:tr>
    </w:tbl>
    <w:p w14:paraId="5025E8A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2. 评判标准</w:t>
      </w:r>
    </w:p>
    <w:p w14:paraId="29F81FE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（1）初赛理论知识由计算机竞赛系统评分。按单选题每题1分，多选题每题2分，判断题每题0.5 分自动判分，各题型错选、多选或少选均不得分；初赛作品征集采用线上评审方式，由3名评委独立打分，取平均分作为选手初赛成绩。采用六维评估体系进行评分：</w:t>
      </w:r>
    </w:p>
    <w:tbl>
      <w:tblPr>
        <w:tblStyle w:val="15"/>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63"/>
        <w:gridCol w:w="1668"/>
        <w:gridCol w:w="1215"/>
        <w:gridCol w:w="4984"/>
      </w:tblGrid>
      <w:tr w14:paraId="4D5F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79"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4472917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序号</w:t>
            </w:r>
          </w:p>
        </w:tc>
        <w:tc>
          <w:tcPr>
            <w:tcW w:w="1706"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7BB1119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评审维度</w:t>
            </w:r>
          </w:p>
        </w:tc>
        <w:tc>
          <w:tcPr>
            <w:tcW w:w="1238"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0BE6BF0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分值</w:t>
            </w:r>
          </w:p>
        </w:tc>
        <w:tc>
          <w:tcPr>
            <w:tcW w:w="5117"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2A423FE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评分标准</w:t>
            </w:r>
          </w:p>
        </w:tc>
      </w:tr>
      <w:tr w14:paraId="2BE1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79"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213968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w:t>
            </w:r>
          </w:p>
        </w:tc>
        <w:tc>
          <w:tcPr>
            <w:tcW w:w="170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7881A1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叙事逻辑</w:t>
            </w:r>
          </w:p>
        </w:tc>
        <w:tc>
          <w:tcPr>
            <w:tcW w:w="1238"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BE89AE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15分</w:t>
            </w:r>
          </w:p>
        </w:tc>
        <w:tc>
          <w:tcPr>
            <w:tcW w:w="511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2F3694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故事结构完整，有明确的开端-发展-高潮-结局（5分）；</w:t>
            </w:r>
          </w:p>
          <w:p w14:paraId="39922426">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叙事线索清晰，剧情推进合理无逻辑硬伤（5分）；</w:t>
            </w:r>
          </w:p>
          <w:p w14:paraId="56F2D88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主题表达鲜明，创作元素融入自然不生硬（5分）。</w:t>
            </w:r>
          </w:p>
        </w:tc>
      </w:tr>
      <w:tr w14:paraId="1687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79"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B31FAF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w:t>
            </w:r>
          </w:p>
        </w:tc>
        <w:tc>
          <w:tcPr>
            <w:tcW w:w="170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607EA6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视觉呈现</w:t>
            </w:r>
          </w:p>
        </w:tc>
        <w:tc>
          <w:tcPr>
            <w:tcW w:w="1238"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2C0798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20分</w:t>
            </w:r>
          </w:p>
        </w:tc>
        <w:tc>
          <w:tcPr>
            <w:tcW w:w="511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3E2D55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画面风格统一，全片色调、画风协调一致（3分）；</w:t>
            </w:r>
          </w:p>
          <w:p w14:paraId="501A2126">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角色形象稳定，多镜头中人物五官/服装/身形保持一致（3分）；</w:t>
            </w:r>
          </w:p>
          <w:p w14:paraId="792A82E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角色的空间位置、场景的空间位置保持一致性（6分）；</w:t>
            </w:r>
          </w:p>
          <w:p w14:paraId="4686BD4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场景构图美观，景别搭配合理，画面具有视觉吸引力（5分）；</w:t>
            </w:r>
          </w:p>
          <w:p w14:paraId="36970600">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AI生成质量高，无明显的画面崩坏、闪烁、断层等问题（3分）。</w:t>
            </w:r>
          </w:p>
        </w:tc>
      </w:tr>
      <w:tr w14:paraId="6D9D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79"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685A47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w:t>
            </w:r>
          </w:p>
        </w:tc>
        <w:tc>
          <w:tcPr>
            <w:tcW w:w="170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82DD34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音画匹配</w:t>
            </w:r>
          </w:p>
        </w:tc>
        <w:tc>
          <w:tcPr>
            <w:tcW w:w="1238"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C4C24A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15分</w:t>
            </w:r>
          </w:p>
        </w:tc>
        <w:tc>
          <w:tcPr>
            <w:tcW w:w="511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DE4848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配音与角色形象、情绪状态匹配度高（5分）；</w:t>
            </w:r>
          </w:p>
          <w:p w14:paraId="19655B0A">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音效运用恰当，环境音、动作音增强沉浸感（4分）；</w:t>
            </w:r>
          </w:p>
          <w:p w14:paraId="4C1B9E8F">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背景音乐与剧情情绪起伏适配，音量平衡得当（4分）；</w:t>
            </w:r>
          </w:p>
          <w:p w14:paraId="22679856">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音画同步精准，口型与配音无明显错位（2分）。</w:t>
            </w:r>
          </w:p>
        </w:tc>
      </w:tr>
      <w:tr w14:paraId="1C633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79"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AC6C9F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w:t>
            </w:r>
          </w:p>
        </w:tc>
        <w:tc>
          <w:tcPr>
            <w:tcW w:w="170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06D961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技术应用</w:t>
            </w:r>
          </w:p>
        </w:tc>
        <w:tc>
          <w:tcPr>
            <w:tcW w:w="1238"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A739D7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20分</w:t>
            </w:r>
          </w:p>
        </w:tc>
        <w:tc>
          <w:tcPr>
            <w:tcW w:w="511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E3E17F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提示词设计专业，结构化、精准度高，能稳定输出预期效果（7分）；</w:t>
            </w:r>
          </w:p>
          <w:p w14:paraId="327740EF">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AI工具综合运用熟练，至少使用2种以上AI工具完成不同环节（6分）；</w:t>
            </w:r>
          </w:p>
          <w:p w14:paraId="28B6CCD0">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技术流程规范，素材管理有序，工程文件结构清晰（4分）；</w:t>
            </w:r>
          </w:p>
          <w:p w14:paraId="24CFECE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成片导出参数符合行业标准（分辨率/码率/格式规范）（3分）。</w:t>
            </w:r>
          </w:p>
        </w:tc>
      </w:tr>
      <w:tr w14:paraId="0889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79"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376ED0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5</w:t>
            </w:r>
          </w:p>
        </w:tc>
        <w:tc>
          <w:tcPr>
            <w:tcW w:w="170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79624D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创意表达</w:t>
            </w:r>
          </w:p>
        </w:tc>
        <w:tc>
          <w:tcPr>
            <w:tcW w:w="1238"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3B604E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15分</w:t>
            </w:r>
          </w:p>
        </w:tc>
        <w:tc>
          <w:tcPr>
            <w:tcW w:w="511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E88288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剧情创意新颖，避免套路化、模板化叙事（5分）；</w:t>
            </w:r>
          </w:p>
          <w:p w14:paraId="3A90C4F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视觉表达有亮点，在画风、构图、转场等方面有独特设计（5分）；</w:t>
            </w:r>
          </w:p>
          <w:p w14:paraId="74C7D19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叙事形式有创新，如非线性叙事、多视角切换、元叙事等尝试（5分）。</w:t>
            </w:r>
          </w:p>
        </w:tc>
      </w:tr>
      <w:tr w14:paraId="305BF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79"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C285A5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6</w:t>
            </w:r>
          </w:p>
        </w:tc>
        <w:tc>
          <w:tcPr>
            <w:tcW w:w="1706"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732280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综合观感</w:t>
            </w:r>
          </w:p>
        </w:tc>
        <w:tc>
          <w:tcPr>
            <w:tcW w:w="1238"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C7351E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15分</w:t>
            </w:r>
          </w:p>
        </w:tc>
        <w:tc>
          <w:tcPr>
            <w:tcW w:w="5117"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9C439B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整体节奏流畅，张弛有度，无拖沓或仓促感（5分）；</w:t>
            </w:r>
          </w:p>
          <w:p w14:paraId="60929832">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观赏性强，能吸引观众持续观看至结尾（5分）；</w:t>
            </w:r>
          </w:p>
          <w:p w14:paraId="125C0E1D">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作品完整度高，片头片尾、字幕标注等要素齐全（3分）；</w:t>
            </w:r>
          </w:p>
          <w:p w14:paraId="3106EB5A">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情绪感染力强，能引发观众共鸣或思考（2分）。</w:t>
            </w:r>
          </w:p>
        </w:tc>
      </w:tr>
      <w:tr w14:paraId="4835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685" w:type="dxa"/>
            <w:gridSpan w:val="2"/>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721657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总分</w:t>
            </w:r>
          </w:p>
        </w:tc>
        <w:tc>
          <w:tcPr>
            <w:tcW w:w="6355" w:type="dxa"/>
            <w:gridSpan w:val="2"/>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48778B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100分</w:t>
            </w:r>
          </w:p>
        </w:tc>
      </w:tr>
    </w:tbl>
    <w:p w14:paraId="0397559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（2）决赛评分细则不提前公开，评分标准配分细则以现场评分表为准，现场创作评分项如下所示：</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34"/>
        <w:gridCol w:w="1689"/>
        <w:gridCol w:w="3116"/>
        <w:gridCol w:w="933"/>
        <w:gridCol w:w="2263"/>
      </w:tblGrid>
      <w:tr w14:paraId="3469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48"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3EA7772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序号</w:t>
            </w:r>
          </w:p>
        </w:tc>
        <w:tc>
          <w:tcPr>
            <w:tcW w:w="1725"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7D42B4D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考核内容</w:t>
            </w:r>
          </w:p>
        </w:tc>
        <w:tc>
          <w:tcPr>
            <w:tcW w:w="3212"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63E9C5D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考核要点</w:t>
            </w:r>
          </w:p>
        </w:tc>
        <w:tc>
          <w:tcPr>
            <w:tcW w:w="95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3C1FC6C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配分</w:t>
            </w:r>
          </w:p>
        </w:tc>
        <w:tc>
          <w:tcPr>
            <w:tcW w:w="231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4BEECD9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评分标准</w:t>
            </w:r>
          </w:p>
        </w:tc>
      </w:tr>
      <w:tr w14:paraId="6A9C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48"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7F89410">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w:t>
            </w:r>
          </w:p>
        </w:tc>
        <w:tc>
          <w:tcPr>
            <w:tcW w:w="1725"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99E5A8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剧本创作与叙事设计</w:t>
            </w:r>
          </w:p>
        </w:tc>
        <w:tc>
          <w:tcPr>
            <w:tcW w:w="3212"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DC5F0BD">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故事大纲与人物设定：主题扣题准确，人物形象鲜明；</w:t>
            </w:r>
          </w:p>
          <w:p w14:paraId="5B963C8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剧本撰写：三幕式结构完整，戏剧冲突合理，台词自然；</w:t>
            </w:r>
          </w:p>
          <w:p w14:paraId="78A901B0">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创作元素融入：地域文化特色体现充分，主题表达清晰。</w:t>
            </w:r>
          </w:p>
        </w:tc>
        <w:tc>
          <w:tcPr>
            <w:tcW w:w="95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9493DB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20</w:t>
            </w:r>
          </w:p>
        </w:tc>
        <w:tc>
          <w:tcPr>
            <w:tcW w:w="231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915B9C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大纲设计合理，人物设定完整（6分）；</w:t>
            </w:r>
          </w:p>
          <w:p w14:paraId="741F270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剧本结构完整，节奏把控得当（8分）；</w:t>
            </w:r>
          </w:p>
          <w:p w14:paraId="1DDCF082">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创作元素融入自然，主题鲜明（6分）。</w:t>
            </w:r>
          </w:p>
        </w:tc>
      </w:tr>
      <w:tr w14:paraId="3A973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48"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9BE428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w:t>
            </w:r>
          </w:p>
        </w:tc>
        <w:tc>
          <w:tcPr>
            <w:tcW w:w="1725"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8D443A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分镜脚本与镜头设计</w:t>
            </w:r>
          </w:p>
        </w:tc>
        <w:tc>
          <w:tcPr>
            <w:tcW w:w="3212"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279DA80">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镜头拆分：景别、运镜选择合理，服务于叙事表达；</w:t>
            </w:r>
          </w:p>
          <w:p w14:paraId="59BF4D9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分镜表格：六要素齐全，画面描述准确，时长分配合理；</w:t>
            </w:r>
          </w:p>
          <w:p w14:paraId="67927CBF">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提示词转化：镜头提示词结构化、精准，风格统一。</w:t>
            </w:r>
          </w:p>
        </w:tc>
        <w:tc>
          <w:tcPr>
            <w:tcW w:w="95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17D82E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20</w:t>
            </w:r>
          </w:p>
        </w:tc>
        <w:tc>
          <w:tcPr>
            <w:tcW w:w="231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1B9B218">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镜头语言运用专业，景别运镜得当（7分）；</w:t>
            </w:r>
          </w:p>
          <w:p w14:paraId="5C74F18C">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分镜脚本规范完整，要素齐全（7分）；</w:t>
            </w:r>
          </w:p>
          <w:p w14:paraId="09F88C87">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提示词专业精准，风格描述统一（6分）。</w:t>
            </w:r>
          </w:p>
        </w:tc>
      </w:tr>
      <w:tr w14:paraId="235BB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48"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3A8D7C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w:t>
            </w:r>
          </w:p>
        </w:tc>
        <w:tc>
          <w:tcPr>
            <w:tcW w:w="1725"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1AEF4E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AIGC素材生成与动画制作
</w:t>
            </w:r>
          </w:p>
        </w:tc>
        <w:tc>
          <w:tcPr>
            <w:tcW w:w="3212"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9F176AC">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角色生成：提示词设计专业，角色形象多镜头一致；</w:t>
            </w:r>
          </w:p>
          <w:p w14:paraId="0B0730E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场景绘制：龙华特色场景还原度高，色调统一；</w:t>
            </w:r>
          </w:p>
          <w:p w14:paraId="458719A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动画制作：图生视频参数调试合理，运镜自然；</w:t>
            </w:r>
          </w:p>
          <w:p w14:paraId="4D60A42D">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问题修复：能有效解决闪烁、断层、崩坏等AI生成问题。</w:t>
            </w:r>
          </w:p>
        </w:tc>
        <w:tc>
          <w:tcPr>
            <w:tcW w:w="95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B18324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30</w:t>
            </w:r>
          </w:p>
        </w:tc>
        <w:tc>
          <w:tcPr>
            <w:tcW w:w="231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121371B">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角色形象统一，特征稳定（8分）；</w:t>
            </w:r>
          </w:p>
          <w:p w14:paraId="1390FAB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场景美观协调，风格统一（7分）；</w:t>
            </w:r>
          </w:p>
          <w:p w14:paraId="7383245A">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动画镜头流畅，运镜自然（8分）；</w:t>
            </w:r>
          </w:p>
          <w:p w14:paraId="0225018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AI问题修复能力强（7分）。</w:t>
            </w:r>
          </w:p>
        </w:tc>
      </w:tr>
      <w:tr w14:paraId="15F0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48"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52E17F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w:t>
            </w:r>
          </w:p>
        </w:tc>
        <w:tc>
          <w:tcPr>
            <w:tcW w:w="1725"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8C2901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剪辑合成与成片交付</w:t>
            </w:r>
          </w:p>
        </w:tc>
        <w:tc>
          <w:tcPr>
            <w:tcW w:w="3212"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7834095">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剪辑：镜头衔接流畅，转场设计合理，节奏把控；</w:t>
            </w:r>
          </w:p>
          <w:p w14:paraId="33B82760">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音频：AI配音情绪匹配，音效音乐搭配得当；</w:t>
            </w:r>
          </w:p>
          <w:p w14:paraId="05E5619A">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字幕与包装：字幕排版美观，信息完整；</w:t>
            </w:r>
          </w:p>
          <w:p w14:paraId="186056E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成片导出：参数规范，文件整理有序。</w:t>
            </w:r>
          </w:p>
        </w:tc>
        <w:tc>
          <w:tcPr>
            <w:tcW w:w="95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94BAA5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10</w:t>
            </w:r>
          </w:p>
        </w:tc>
        <w:tc>
          <w:tcPr>
            <w:tcW w:w="231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9F3F73C">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剪辑流畅，节奏张弛有度（4分）；</w:t>
            </w:r>
          </w:p>
          <w:p w14:paraId="3E084D50">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音画匹配，配音音效质量高（2分）；</w:t>
            </w:r>
          </w:p>
          <w:p w14:paraId="676C6EC6">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字幕包装完整美观（2分）；</w:t>
            </w:r>
          </w:p>
          <w:p w14:paraId="36E5438C">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导出规范，文件整理有序（2分）。</w:t>
            </w:r>
          </w:p>
        </w:tc>
      </w:tr>
      <w:tr w14:paraId="2F55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48"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0188993">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5</w:t>
            </w:r>
          </w:p>
        </w:tc>
        <w:tc>
          <w:tcPr>
            <w:tcW w:w="1725"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5E541C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路演答辩</w:t>
            </w:r>
          </w:p>
        </w:tc>
        <w:tc>
          <w:tcPr>
            <w:tcW w:w="3212"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F7E7E9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创作思路阐述：清晰阐述创作灵感、主题表达；</w:t>
            </w:r>
          </w:p>
          <w:p w14:paraId="62B6FEA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技术说明：准确说明AI工具使用、提示词设计逻辑；</w:t>
            </w:r>
          </w:p>
          <w:p w14:paraId="6BCAE3C9">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展示效果：路演展示素材制作精美，时间把控得当。</w:t>
            </w:r>
          </w:p>
        </w:tc>
        <w:tc>
          <w:tcPr>
            <w:tcW w:w="95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DAF53F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20</w:t>
            </w:r>
          </w:p>
        </w:tc>
        <w:tc>
          <w:tcPr>
            <w:tcW w:w="231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468358E">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创作思路清晰，主题阐述到位（8分）；</w:t>
            </w:r>
          </w:p>
          <w:p w14:paraId="25F981E6">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技术说明专业准确（8分）；</w:t>
            </w:r>
          </w:p>
          <w:p w14:paraId="7AE3FDCC">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展示效果好，时间把控准（4分）。</w:t>
            </w:r>
          </w:p>
        </w:tc>
      </w:tr>
      <w:tr w14:paraId="7506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735" w:type="dxa"/>
            <w:gridSpan w:val="4"/>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1411C5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总分</w:t>
            </w:r>
          </w:p>
        </w:tc>
        <w:tc>
          <w:tcPr>
            <w:tcW w:w="231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DFF4AF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100分</w:t>
            </w:r>
          </w:p>
        </w:tc>
      </w:tr>
      <w:tr w14:paraId="6082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45" w:type="dxa"/>
            <w:gridSpan w:val="5"/>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D2A2F9B">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时间要求：现场创作规定时间为180分钟，路演答辩每人限时4分钟，超时立即终止操作，未完成操作不计分。</w:t>
            </w:r>
          </w:p>
        </w:tc>
      </w:tr>
      <w:tr w14:paraId="2492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045" w:type="dxa"/>
            <w:gridSpan w:val="5"/>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4F532C4">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否定项说明：若选手发生下列情况之一，则应及时终止其竞赛：</w:t>
            </w:r>
          </w:p>
          <w:p w14:paraId="671E18A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1.在操作过程中，造成人身伤害或损坏设备；</w:t>
            </w:r>
          </w:p>
          <w:p w14:paraId="57F9664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2.在作品或路演过程中，提示单位名称、选手个人姓名等个人身份信息；</w:t>
            </w:r>
          </w:p>
          <w:p w14:paraId="0D0C770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3.携带并使用禁止带入的物品（如存储设备、通讯工具、电子设备、参考资料、预先准备的素材等非允许的工具或设备）；</w:t>
            </w:r>
          </w:p>
          <w:p w14:paraId="0B6BC85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4.作品存在抄袭、盗用他人作品等严重版权问题；</w:t>
            </w:r>
          </w:p>
          <w:p w14:paraId="173F6AE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5.冒名顶替、弄虚作假、作弊者。</w:t>
            </w:r>
          </w:p>
        </w:tc>
      </w:tr>
    </w:tbl>
    <w:p w14:paraId="4A91C01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3. 评判方法</w:t>
      </w:r>
    </w:p>
    <w:p w14:paraId="0A249C8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（1）初赛理论知识竞赛由计算机系统自动判分，初赛作品征集由评审组3名评委独立打分，取平均分作为选手初赛作品征集成绩。</w:t>
      </w:r>
    </w:p>
    <w:p w14:paraId="0D412D3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（2）决赛裁判组共计5人，设裁判长1名、现场裁判长1名，裁判员3名。</w:t>
      </w:r>
    </w:p>
    <w:p w14:paraId="1F7423D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（3）决赛赛前由裁判长组织所有裁判员进行培训。3名裁判员独立打分，取平均分为选手决赛成绩。</w:t>
      </w:r>
    </w:p>
    <w:p w14:paraId="178038C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（4）裁判长对所有裁判员打分过程的公平、公正性进行监督。裁判员评定期间若有争议，由裁判长裁决，裁判长不参与打分。</w:t>
      </w:r>
    </w:p>
    <w:p w14:paraId="0DFD4DC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（5）决赛评判结束后，由裁判长对总成绩签字确认。</w:t>
      </w:r>
    </w:p>
    <w:p w14:paraId="7610080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4. 综合排名</w:t>
      </w:r>
    </w:p>
    <w:p w14:paraId="69D6074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选手最终名次依据初赛和决赛两部分成绩按比例累加的综合成绩进行排名，成绩均四舍五入保留两位小数点。其中初赛成绩占30%、决赛成绩占70%，即参赛选手综合成绩=初赛成绩×30%+决赛成绩×70%。当综合成绩相同时，以决赛成绩高者名次在前；若仍相同时，则以决赛模块C、模块D、模块A、模块B顺序的分数高低决定排名。</w:t>
      </w:r>
    </w:p>
    <w:p w14:paraId="6EBB4BD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三、</w:t>
      </w:r>
      <w:r>
        <w:rPr>
          <w:rFonts w:hint="eastAsia" w:ascii="黑体" w:hAnsi="黑体" w:eastAsia="黑体" w:cs="黑体"/>
          <w:b w:val="0"/>
          <w:bCs w:val="0"/>
          <w:sz w:val="32"/>
          <w:szCs w:val="32"/>
          <w:highlight w:val="none"/>
        </w:rPr>
        <w:t>竞赛细则</w:t>
      </w:r>
    </w:p>
    <w:p w14:paraId="5672AAF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（一）参赛证于竞赛报到时凭有效身份证件领取。</w:t>
      </w:r>
    </w:p>
    <w:p w14:paraId="28DFCED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（二）各类人员须统一佩戴由执委会印制的证件，着装整齐。</w:t>
      </w:r>
    </w:p>
    <w:p w14:paraId="48E186F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（三）竞赛</w:t>
      </w:r>
      <w:r>
        <w:rPr>
          <w:rFonts w:hint="eastAsia" w:ascii="仿宋_GB2312" w:hAnsi="仿宋_GB2312" w:eastAsia="仿宋_GB2312" w:cs="仿宋_GB2312"/>
          <w:color w:val="auto"/>
          <w:kern w:val="2"/>
          <w:sz w:val="32"/>
          <w:szCs w:val="32"/>
          <w:highlight w:val="none"/>
          <w:lang w:val="en-US" w:eastAsia="zh-CN" w:bidi="ar-SA"/>
        </w:rPr>
        <w:t>初赛选手</w:t>
      </w:r>
      <w:r>
        <w:rPr>
          <w:rFonts w:hint="eastAsia" w:ascii="仿宋_GB2312" w:hAnsi="仿宋_GB2312" w:eastAsia="仿宋_GB2312" w:cs="仿宋_GB2312"/>
          <w:kern w:val="2"/>
          <w:sz w:val="32"/>
          <w:szCs w:val="32"/>
          <w:highlight w:val="none"/>
          <w:lang w:val="en-US" w:eastAsia="zh-CN" w:bidi="ar-SA"/>
        </w:rPr>
        <w:t>的出场顺序和工位由竞赛系统随机生成。</w:t>
      </w:r>
    </w:p>
    <w:p w14:paraId="7301BA2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四）竞赛选手须提前30分钟凭有效身份证件和参赛证进入赛场，对号（工位）入座并将有效身份证件和参赛证放在座位左上角明显位置，以备查验。开赛60分钟后方可离场，开赛迟到30分钟不得入场，按自动弃权处理。</w:t>
      </w:r>
    </w:p>
    <w:p w14:paraId="65366C4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（五）实操竞赛选手的出场顺序和工位由抽签决定，不得私自调换竞赛选手号，否则按取消参赛处理。</w:t>
      </w:r>
    </w:p>
    <w:p w14:paraId="39A9EC1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六）选手不能携带与竞赛相关的文件资料、通讯工具、电子设备等进入赛场。在赛场上应自觉遵守赛场秩序，保持安静，竞赛进行过程中不允许任何形式的交谈，更不得大声喧哗吵闹，交头接耳，否则将给予警告或取消竞赛资格。</w:t>
      </w:r>
    </w:p>
    <w:p w14:paraId="09507BE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（七）各赛场除现场裁判、选手、赛场配备的工作人员以外，其他人员未经允许不得进入竞赛区。所有选手未经同意不可私自离开赛场，否则按弃权处理。</w:t>
      </w:r>
    </w:p>
    <w:p w14:paraId="69D49E3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（八）竞赛期间，选手未经大赛执委会批准，不得接受其他单位和个人对竞赛相关内容的采访，不得私自公布竞赛相关资料和情况。</w:t>
      </w:r>
    </w:p>
    <w:p w14:paraId="4594F20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（九）竞赛过程中，选手须主动配合裁判工作，服从裁判安排，如果对竞赛的裁决有异议，可按规定以书面形式向执委会申诉受理部提出申诉。</w:t>
      </w:r>
    </w:p>
    <w:p w14:paraId="1489693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（十）选手认为赛场提供的设备、工具不符合规定的应立即向现场裁判提出更换。</w:t>
      </w:r>
    </w:p>
    <w:p w14:paraId="4F460ED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（十一）竞赛规定时间结束时，选手应立即停止操作，不得以任何理由拖延竞赛时间，在工作人员引导下离开赛场。</w:t>
      </w:r>
    </w:p>
    <w:p w14:paraId="3E82D57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（十二）冒名顶替、弄虚作假、作弊者，取消竞赛资格及成绩。</w:t>
      </w:r>
    </w:p>
    <w:p w14:paraId="3E67DE8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（十三）竞赛现场配备实时监控系统，对现场赛事进行完整的实时监控和录像，并有专人对竞赛环节进行全程录像。</w:t>
      </w:r>
    </w:p>
    <w:p w14:paraId="745F786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十四）赛场对所有选手工位实施屏幕操作全程录屏，由仲裁组随机抽查与归档。如发现选手在比赛过程中与其他选手交流、抄袭他人作品等违规行为，一经查实，一律取消比赛资格及成绩，并按相关规定追究责任。</w:t>
      </w:r>
    </w:p>
    <w:p w14:paraId="584860F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（十五）如竞赛出现不可预见的异常情况，由执委会与组委会商议后，做出处理决定。</w:t>
      </w:r>
    </w:p>
    <w:p w14:paraId="5793659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 xml:space="preserve">（十六）竞赛过程中，参赛选手发现设备异常的，须立即举手示意，经裁判长及技术人员核查后，判定为非选手个人原因导致的比赛延误，可根据延误情况补偿比赛时间，否则不予补偿。  </w:t>
      </w:r>
    </w:p>
    <w:p w14:paraId="56FFE49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四、</w:t>
      </w:r>
      <w:r>
        <w:rPr>
          <w:rFonts w:hint="eastAsia" w:ascii="黑体" w:hAnsi="黑体" w:eastAsia="黑体" w:cs="黑体"/>
          <w:b w:val="0"/>
          <w:bCs w:val="0"/>
          <w:sz w:val="32"/>
          <w:szCs w:val="32"/>
          <w:highlight w:val="none"/>
        </w:rPr>
        <w:t>竞赛场地、设施设备</w:t>
      </w:r>
    </w:p>
    <w:p w14:paraId="6CCBA23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楷体_GB2312" w:cs="Times New Roman"/>
          <w:b w:val="0"/>
          <w:bCs w:val="0"/>
          <w:color w:val="FF0000"/>
          <w:kern w:val="2"/>
          <w:sz w:val="32"/>
          <w:szCs w:val="32"/>
          <w:highlight w:val="none"/>
          <w:lang w:val="en-US" w:eastAsia="zh-CN" w:bidi="ar-SA"/>
        </w:rPr>
      </w:pPr>
      <w:r>
        <w:rPr>
          <w:rFonts w:hint="eastAsia" w:ascii="Times New Roman" w:hAnsi="Times New Roman" w:eastAsia="楷体_GB2312" w:cs="Times New Roman"/>
          <w:b w:val="0"/>
          <w:bCs w:val="0"/>
          <w:color w:val="auto"/>
          <w:kern w:val="2"/>
          <w:sz w:val="32"/>
          <w:szCs w:val="32"/>
          <w:highlight w:val="none"/>
          <w:lang w:val="en-US" w:eastAsia="zh-CN" w:bidi="ar-SA"/>
        </w:rPr>
        <w:t>（一）赛场规格</w:t>
      </w:r>
    </w:p>
    <w:p w14:paraId="50F33C3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 初赛。初赛理论知识参照计算机类工种考核要求布置考场，配备与参赛人数相适应的计算机及竞赛答题软件，保证单人单机并留有一定数量的备用机。初赛作品征集采用线上作品征集方式，选手自行准备创作环境完成作品创作并线上提交。</w:t>
      </w:r>
    </w:p>
    <w:p w14:paraId="7625C2A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2. 决赛。参照计算机类工种考核要求布置赛场，配备与参赛人数相适应的计算机设备及桌椅，并留有一定数量的备用工位。赛场总面积不少于800平方米，有2间竞赛室，共有工位100个，工位与工位之间用挡板隔开；设候赛室、评分室、竞赛区、统分室、医务室和仲裁室等。</w:t>
      </w:r>
    </w:p>
    <w:p w14:paraId="3D5D14D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Times New Roman" w:hAnsi="Times New Roman" w:eastAsia="仿宋_GB2312" w:cs="Times New Roman"/>
          <w:color w:val="auto"/>
          <w:sz w:val="32"/>
          <w:szCs w:val="32"/>
          <w:highlight w:val="none"/>
          <w:lang w:eastAsia="zh-CN"/>
        </w:rPr>
        <w:drawing>
          <wp:anchor distT="0" distB="0" distL="114300" distR="114300" simplePos="0" relativeHeight="251659264" behindDoc="0" locked="0" layoutInCell="1" allowOverlap="1">
            <wp:simplePos x="0" y="0"/>
            <wp:positionH relativeFrom="column">
              <wp:posOffset>156210</wp:posOffset>
            </wp:positionH>
            <wp:positionV relativeFrom="paragraph">
              <wp:posOffset>484505</wp:posOffset>
            </wp:positionV>
            <wp:extent cx="5727700" cy="2846070"/>
            <wp:effectExtent l="0" t="0" r="0" b="11430"/>
            <wp:wrapSquare wrapText="bothSides"/>
            <wp:docPr id="2" name="图片 2" descr="微信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2"/>
                    <pic:cNvPicPr>
                      <a:picLocks noChangeAspect="1"/>
                    </pic:cNvPicPr>
                  </pic:nvPicPr>
                  <pic:blipFill>
                    <a:blip r:embed="rId5"/>
                    <a:stretch>
                      <a:fillRect/>
                    </a:stretch>
                  </pic:blipFill>
                  <pic:spPr>
                    <a:xfrm>
                      <a:off x="0" y="0"/>
                      <a:ext cx="5727700" cy="2846070"/>
                    </a:xfrm>
                    <a:prstGeom prst="rect">
                      <a:avLst/>
                    </a:prstGeom>
                  </pic:spPr>
                </pic:pic>
              </a:graphicData>
            </a:graphic>
          </wp:anchor>
        </w:drawing>
      </w:r>
      <w:r>
        <w:rPr>
          <w:rFonts w:hint="eastAsia" w:ascii="仿宋_GB2312" w:hAnsi="仿宋_GB2312" w:eastAsia="仿宋_GB2312" w:cs="仿宋_GB2312"/>
          <w:b w:val="0"/>
          <w:bCs w:val="0"/>
          <w:kern w:val="2"/>
          <w:sz w:val="32"/>
          <w:szCs w:val="32"/>
          <w:highlight w:val="none"/>
          <w:lang w:val="en-US" w:eastAsia="zh-CN" w:bidi="ar-SA"/>
        </w:rPr>
        <w:t>（二）场地布局图</w:t>
      </w:r>
    </w:p>
    <w:p w14:paraId="2F1E95C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（三）基础设施清单</w:t>
      </w:r>
    </w:p>
    <w:p w14:paraId="3A4EC68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竞赛所需设备、材料、工具，由赛场提供，未明确在选手允许使用工具清单中的，一律不得带入赛场。赛场提供的各类工具、材料、AI工具账号，选手一律不得带出赛场或用于竞赛以外用途。赛场提供的设施、设备具体如以下清单表所示：</w:t>
      </w:r>
    </w:p>
    <w:p w14:paraId="0ACD61C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决赛设施、设备清单</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18"/>
        <w:gridCol w:w="1678"/>
        <w:gridCol w:w="1353"/>
        <w:gridCol w:w="4886"/>
      </w:tblGrid>
      <w:tr w14:paraId="11A2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96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126FBB7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序号</w:t>
            </w:r>
          </w:p>
        </w:tc>
        <w:tc>
          <w:tcPr>
            <w:tcW w:w="180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197E5D2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名称</w:t>
            </w:r>
          </w:p>
        </w:tc>
        <w:tc>
          <w:tcPr>
            <w:tcW w:w="144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3166D95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数量</w:t>
            </w:r>
          </w:p>
        </w:tc>
        <w:tc>
          <w:tcPr>
            <w:tcW w:w="516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4C418BA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技术规格</w:t>
            </w:r>
          </w:p>
        </w:tc>
      </w:tr>
      <w:tr w14:paraId="2DB98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9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3BE77E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w:t>
            </w:r>
          </w:p>
        </w:tc>
        <w:tc>
          <w:tcPr>
            <w:tcW w:w="1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C1DE3B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电脑</w:t>
            </w:r>
          </w:p>
        </w:tc>
        <w:tc>
          <w:tcPr>
            <w:tcW w:w="144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2A1801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1套/选手</w:t>
            </w:r>
          </w:p>
        </w:tc>
        <w:tc>
          <w:tcPr>
            <w:tcW w:w="51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631066B">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统一配置，预装Windows10以上操作系统、CPU为IntelCorei7、内存为16GB、WPS Office软件、Chrome浏览器、剪映；提供豆包、DeepSeek、剧创Agent等国产AIGC工具网页端访问权限；为每位选手提供火山引擎原厂剧创Agent企业级授权账号及专属算力积分资源。</w:t>
            </w:r>
          </w:p>
        </w:tc>
      </w:tr>
      <w:tr w14:paraId="4B9B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9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0AE07F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w:t>
            </w:r>
          </w:p>
        </w:tc>
        <w:tc>
          <w:tcPr>
            <w:tcW w:w="1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8EEC7E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耳机</w:t>
            </w:r>
          </w:p>
        </w:tc>
        <w:tc>
          <w:tcPr>
            <w:tcW w:w="144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A0A5B3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1副/选手</w:t>
            </w:r>
          </w:p>
        </w:tc>
        <w:tc>
          <w:tcPr>
            <w:tcW w:w="51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044D04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耳机，支持音频监听</w:t>
            </w:r>
          </w:p>
        </w:tc>
      </w:tr>
      <w:tr w14:paraId="66939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9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70727C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w:t>
            </w:r>
          </w:p>
        </w:tc>
        <w:tc>
          <w:tcPr>
            <w:tcW w:w="1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12364E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网络</w:t>
            </w:r>
          </w:p>
        </w:tc>
        <w:tc>
          <w:tcPr>
            <w:tcW w:w="144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3767AA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全场覆盖</w:t>
            </w:r>
          </w:p>
        </w:tc>
        <w:tc>
          <w:tcPr>
            <w:tcW w:w="51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D91834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不低于100M宽带网络，稳定连接互联网</w:t>
            </w:r>
          </w:p>
        </w:tc>
      </w:tr>
      <w:tr w14:paraId="53708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9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B11B5CB">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w:t>
            </w:r>
          </w:p>
        </w:tc>
        <w:tc>
          <w:tcPr>
            <w:tcW w:w="1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48CF15D">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录屏软件</w:t>
            </w:r>
          </w:p>
        </w:tc>
        <w:tc>
          <w:tcPr>
            <w:tcW w:w="144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B02215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1套</w:t>
            </w:r>
          </w:p>
        </w:tc>
        <w:tc>
          <w:tcPr>
            <w:tcW w:w="51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0C99CF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EV录屏</w:t>
            </w:r>
          </w:p>
        </w:tc>
      </w:tr>
      <w:tr w14:paraId="6682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9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05199E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5</w:t>
            </w:r>
          </w:p>
        </w:tc>
        <w:tc>
          <w:tcPr>
            <w:tcW w:w="1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E5209F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路演设备</w:t>
            </w:r>
          </w:p>
        </w:tc>
        <w:tc>
          <w:tcPr>
            <w:tcW w:w="144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E7868C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1套</w:t>
            </w:r>
          </w:p>
        </w:tc>
        <w:tc>
          <w:tcPr>
            <w:tcW w:w="51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1AABD5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投影仪、投影幕布、音响系统、无线麦克风、演示电脑</w:t>
            </w:r>
          </w:p>
        </w:tc>
      </w:tr>
    </w:tbl>
    <w:p w14:paraId="1D25F6F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选手自备工具清单（仅限以下物品）</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26"/>
        <w:gridCol w:w="3400"/>
        <w:gridCol w:w="4509"/>
      </w:tblGrid>
      <w:tr w14:paraId="494B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96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2DFCB518">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序号</w:t>
            </w:r>
          </w:p>
        </w:tc>
        <w:tc>
          <w:tcPr>
            <w:tcW w:w="360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374F5AC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设备和材料名称</w:t>
            </w:r>
          </w:p>
        </w:tc>
        <w:tc>
          <w:tcPr>
            <w:tcW w:w="480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3C5F186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说明</w:t>
            </w:r>
          </w:p>
        </w:tc>
      </w:tr>
      <w:tr w14:paraId="0F0F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9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29C2E3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w:t>
            </w:r>
          </w:p>
        </w:tc>
        <w:tc>
          <w:tcPr>
            <w:tcW w:w="36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3D6AF05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鼠标</w:t>
            </w:r>
          </w:p>
        </w:tc>
        <w:tc>
          <w:tcPr>
            <w:tcW w:w="4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5127703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选手可自备习惯使用的鼠标</w:t>
            </w:r>
          </w:p>
        </w:tc>
      </w:tr>
      <w:tr w14:paraId="3FA2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9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2C903A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w:t>
            </w:r>
          </w:p>
        </w:tc>
        <w:tc>
          <w:tcPr>
            <w:tcW w:w="36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FADE18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笔和草稿纸</w:t>
            </w:r>
          </w:p>
        </w:tc>
        <w:tc>
          <w:tcPr>
            <w:tcW w:w="4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445A2DDA">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赛场统一提供，选手无需自备</w:t>
            </w:r>
          </w:p>
        </w:tc>
      </w:tr>
    </w:tbl>
    <w:p w14:paraId="7D680098">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禁止携带物品清单表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27"/>
        <w:gridCol w:w="3405"/>
        <w:gridCol w:w="4503"/>
      </w:tblGrid>
      <w:tr w14:paraId="14C1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96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713F6633">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序号</w:t>
            </w:r>
          </w:p>
        </w:tc>
        <w:tc>
          <w:tcPr>
            <w:tcW w:w="360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18EC297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设备和材料名称</w:t>
            </w:r>
          </w:p>
        </w:tc>
        <w:tc>
          <w:tcPr>
            <w:tcW w:w="4800" w:type="dxa"/>
            <w:tcBorders>
              <w:top w:val="single" w:color="000000" w:sz="0" w:space="0"/>
              <w:left w:val="single" w:color="000000" w:sz="0" w:space="0"/>
              <w:bottom w:val="single" w:color="000000" w:sz="0" w:space="0"/>
              <w:right w:val="single" w:color="000000" w:sz="0" w:space="0"/>
            </w:tcBorders>
            <w:shd w:val="clear" w:color="auto" w:fill="auto"/>
            <w:tcMar>
              <w:top w:w="60" w:type="dxa"/>
              <w:left w:w="100" w:type="dxa"/>
              <w:bottom w:w="60" w:type="dxa"/>
              <w:right w:w="100" w:type="dxa"/>
            </w:tcMar>
            <w:vAlign w:val="center"/>
          </w:tcPr>
          <w:p w14:paraId="12DCF9BE">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举例</w:t>
            </w:r>
          </w:p>
        </w:tc>
      </w:tr>
      <w:tr w14:paraId="77D5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9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8E3A9D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w:t>
            </w:r>
          </w:p>
        </w:tc>
        <w:tc>
          <w:tcPr>
            <w:tcW w:w="36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316D371">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通讯设备</w:t>
            </w:r>
          </w:p>
        </w:tc>
        <w:tc>
          <w:tcPr>
            <w:tcW w:w="4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82C4DE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电话手表、智能手环等</w:t>
            </w:r>
          </w:p>
        </w:tc>
      </w:tr>
      <w:tr w14:paraId="5420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9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5571C0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w:t>
            </w:r>
          </w:p>
        </w:tc>
        <w:tc>
          <w:tcPr>
            <w:tcW w:w="36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14F28D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移动存储设备、电子设备</w:t>
            </w:r>
          </w:p>
        </w:tc>
        <w:tc>
          <w:tcPr>
            <w:tcW w:w="4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253F3EC6">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U盘、移动硬盘、录音笔、平板电脑、笔记本电脑等</w:t>
            </w:r>
          </w:p>
        </w:tc>
      </w:tr>
      <w:tr w14:paraId="04FE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9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73ACD315">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w:t>
            </w:r>
          </w:p>
        </w:tc>
        <w:tc>
          <w:tcPr>
            <w:tcW w:w="36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E23C184">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预先准备的素材资料</w:t>
            </w:r>
          </w:p>
        </w:tc>
        <w:tc>
          <w:tcPr>
            <w:tcW w:w="4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67618FCF">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角色图片、场景素材、参考图片、预制分镜、剧本草稿等</w:t>
            </w:r>
          </w:p>
        </w:tc>
      </w:tr>
      <w:tr w14:paraId="742E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96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AF28A0C">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4</w:t>
            </w:r>
          </w:p>
        </w:tc>
        <w:tc>
          <w:tcPr>
            <w:tcW w:w="36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0F645129">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任何与竞赛内容相关的物品</w:t>
            </w:r>
          </w:p>
        </w:tc>
        <w:tc>
          <w:tcPr>
            <w:tcW w:w="4800" w:type="dxa"/>
            <w:tcBorders>
              <w:top w:val="single" w:color="000000" w:sz="0" w:space="0"/>
              <w:left w:val="single" w:color="000000" w:sz="0" w:space="0"/>
              <w:bottom w:val="single" w:color="000000" w:sz="0" w:space="0"/>
              <w:right w:val="single" w:color="000000" w:sz="0" w:space="0"/>
            </w:tcBorders>
            <w:tcMar>
              <w:top w:w="60" w:type="dxa"/>
              <w:left w:w="100" w:type="dxa"/>
              <w:bottom w:w="60" w:type="dxa"/>
              <w:right w:w="100" w:type="dxa"/>
            </w:tcMar>
            <w:vAlign w:val="center"/>
          </w:tcPr>
          <w:p w14:paraId="193171B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复习资料、教材、笔记等纸质或电子资料</w:t>
            </w:r>
          </w:p>
        </w:tc>
      </w:tr>
    </w:tbl>
    <w:p w14:paraId="056660A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五、</w:t>
      </w:r>
      <w:r>
        <w:rPr>
          <w:rFonts w:hint="eastAsia" w:ascii="黑体" w:hAnsi="黑体" w:eastAsia="黑体" w:cs="黑体"/>
          <w:b w:val="0"/>
          <w:bCs w:val="0"/>
          <w:sz w:val="32"/>
          <w:szCs w:val="32"/>
          <w:highlight w:val="none"/>
        </w:rPr>
        <w:t>安全、健康要求</w:t>
      </w:r>
    </w:p>
    <w:p w14:paraId="3AEF4F7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（一）赛场设医务室，配备医护人员，当选手或赛场其他人员发生身体不适时，进行医护处理。</w:t>
      </w:r>
    </w:p>
    <w:p w14:paraId="16EAA5F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（二）严格按照安全应急预案加强对竞赛全过程的动画管理，确保竞赛活动安全有序。赛前对场地进行全面安全检查，确保消防设施完好、疏散通道畅通。</w:t>
      </w:r>
    </w:p>
    <w:p w14:paraId="1B97D27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三）竞赛过程参赛选手能胜任全部竞赛操作体能要求，并且遵守赛场安全操作规程；对竞赛设施设备应爱护、保管，防止丢失和损坏；服从现场裁判的指挥，接受裁判员、现场技术服务人员的监督和警示，保证操作过程中人身安全和设备安全。</w:t>
      </w:r>
    </w:p>
    <w:p w14:paraId="3DFE11F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（四）对竞赛用计算机及网络设备、AI工具系统进行赛前检测，配备备用设备，确保竞赛顺利进行。</w:t>
      </w:r>
    </w:p>
    <w:p w14:paraId="7B2449E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（五）赛场配备充足的饮用水和简餐，为选手提供必要的后勤保障。</w:t>
      </w:r>
    </w:p>
    <w:p w14:paraId="28AEF8F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（六）选手在竞赛过程中如有身体不适，应及时向现场工作人员示意，工作人员将根据情况进行处理。</w:t>
      </w:r>
    </w:p>
    <w:p w14:paraId="32DA8D05">
      <w:pPr>
        <w:pStyle w:val="5"/>
        <w:keepNext w:val="0"/>
        <w:keepLines w:val="0"/>
        <w:pageBreakBefore w:val="0"/>
        <w:numPr>
          <w:ilvl w:val="0"/>
          <w:numId w:val="0"/>
        </w:numPr>
        <w:kinsoku/>
        <w:wordWrap/>
        <w:overflowPunct/>
        <w:topLinePunct w:val="0"/>
        <w:autoSpaceDE/>
        <w:autoSpaceDN/>
        <w:bidi w:val="0"/>
        <w:adjustRightInd/>
        <w:spacing w:before="0" w:after="0" w:line="560" w:lineRule="exact"/>
        <w:ind w:firstLine="640" w:firstLineChars="200"/>
        <w:textAlignment w:val="auto"/>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lang w:val="en-US" w:eastAsia="zh-CN"/>
        </w:rPr>
        <w:t>六、</w:t>
      </w:r>
      <w:r>
        <w:rPr>
          <w:rFonts w:hint="eastAsia" w:ascii="黑体" w:hAnsi="黑体" w:eastAsia="黑体" w:cs="黑体"/>
          <w:b w:val="0"/>
          <w:bCs w:val="0"/>
          <w:sz w:val="32"/>
          <w:szCs w:val="32"/>
          <w:highlight w:val="none"/>
        </w:rPr>
        <w:t>其他</w:t>
      </w:r>
    </w:p>
    <w:p w14:paraId="4A4B116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本技术文件的最终解释权归2026年深圳技能大赛—龙华区生成式人工智能动画制作员职业技能竞赛执委会所有。</w:t>
      </w:r>
    </w:p>
    <w:p w14:paraId="45CEDD3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如遇不可抗力因素导致竞赛无法按计划进行，执委会将提前通知并做出相应调整。本技术文件未尽事宜，由竞赛执委会另行通知。</w:t>
      </w:r>
    </w:p>
    <w:sectPr>
      <w:footerReference r:id="rId3" w:type="default"/>
      <w:pgSz w:w="11906" w:h="16838"/>
      <w:pgMar w:top="2098" w:right="1474" w:bottom="1984" w:left="1587" w:header="708" w:footer="708"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Frutiger LT Com 45 Light">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altName w:val="Arial Unicode MS"/>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KSOF4B1AA1F4">
    <w:panose1 w:val="020B0604020202020204"/>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485A0">
    <w:pPr>
      <w:jc w:val="cente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A4A1D">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0A4A1D">
                    <w:pPr>
                      <w:pStyle w:val="1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4E07F"/>
    <w:multiLevelType w:val="singleLevel"/>
    <w:tmpl w:val="8144E07F"/>
    <w:lvl w:ilvl="0" w:tentative="0">
      <w:start w:val="1"/>
      <w:numFmt w:val="chineseCounting"/>
      <w:suff w:val="nothing"/>
      <w:lvlText w:val="%1、"/>
      <w:lvlJc w:val="left"/>
      <w:rPr>
        <w:rFonts w:hint="eastAsia" w:ascii="黑体" w:hAnsi="黑体" w:eastAsia="黑体" w:cs="黑体"/>
        <w:sz w:val="32"/>
        <w:szCs w:val="32"/>
      </w:rPr>
    </w:lvl>
  </w:abstractNum>
  <w:abstractNum w:abstractNumId="1">
    <w:nsid w:val="D2B0A45D"/>
    <w:multiLevelType w:val="singleLevel"/>
    <w:tmpl w:val="D2B0A45D"/>
    <w:lvl w:ilvl="0" w:tentative="0">
      <w:start w:val="2"/>
      <w:numFmt w:val="decimal"/>
      <w:suff w:val="space"/>
      <w:lvlText w:val="%1."/>
      <w:lvlJc w:val="left"/>
    </w:lvl>
  </w:abstractNum>
  <w:abstractNum w:abstractNumId="2">
    <w:nsid w:val="E43E013C"/>
    <w:multiLevelType w:val="singleLevel"/>
    <w:tmpl w:val="E43E013C"/>
    <w:lvl w:ilvl="0" w:tentative="0">
      <w:start w:val="1"/>
      <w:numFmt w:val="decimal"/>
      <w:lvlText w:val="%1."/>
      <w:lvlJc w:val="left"/>
      <w:pPr>
        <w:tabs>
          <w:tab w:val="left" w:pos="312"/>
        </w:tabs>
      </w:pPr>
    </w:lvl>
  </w:abstractNum>
  <w:abstractNum w:abstractNumId="3">
    <w:nsid w:val="00000003"/>
    <w:multiLevelType w:val="multilevel"/>
    <w:tmpl w:val="00000003"/>
    <w:lvl w:ilvl="0" w:tentative="0">
      <w:start w:val="4"/>
      <w:numFmt w:val="japaneseCounting"/>
      <w:pStyle w:val="24"/>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B894C4B"/>
    <w:multiLevelType w:val="singleLevel"/>
    <w:tmpl w:val="2B894C4B"/>
    <w:lvl w:ilvl="0" w:tentative="0">
      <w:start w:val="1"/>
      <w:numFmt w:val="decimal"/>
      <w:lvlText w:val="%1."/>
      <w:lvlJc w:val="left"/>
      <w:pPr>
        <w:tabs>
          <w:tab w:val="left" w:pos="312"/>
        </w:tabs>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18C1643"/>
    <w:rsid w:val="01D86637"/>
    <w:rsid w:val="03CC3F79"/>
    <w:rsid w:val="03FB485E"/>
    <w:rsid w:val="04CE5ACF"/>
    <w:rsid w:val="05646E8B"/>
    <w:rsid w:val="05C263D6"/>
    <w:rsid w:val="06CB2759"/>
    <w:rsid w:val="078057A6"/>
    <w:rsid w:val="086E0F0F"/>
    <w:rsid w:val="08E7428A"/>
    <w:rsid w:val="090830A4"/>
    <w:rsid w:val="09150170"/>
    <w:rsid w:val="09324FA3"/>
    <w:rsid w:val="0A4E393A"/>
    <w:rsid w:val="0B6574A7"/>
    <w:rsid w:val="0BEF6A57"/>
    <w:rsid w:val="0BF17DC7"/>
    <w:rsid w:val="0D516A2B"/>
    <w:rsid w:val="0DB8731C"/>
    <w:rsid w:val="0E271FD0"/>
    <w:rsid w:val="0F4731AF"/>
    <w:rsid w:val="0FA36571"/>
    <w:rsid w:val="11A15AE1"/>
    <w:rsid w:val="11D64215"/>
    <w:rsid w:val="11DF756D"/>
    <w:rsid w:val="12543AB7"/>
    <w:rsid w:val="134A0A16"/>
    <w:rsid w:val="159C315A"/>
    <w:rsid w:val="165C118C"/>
    <w:rsid w:val="166B756E"/>
    <w:rsid w:val="16921052"/>
    <w:rsid w:val="17004495"/>
    <w:rsid w:val="172F215D"/>
    <w:rsid w:val="183F2B14"/>
    <w:rsid w:val="19061883"/>
    <w:rsid w:val="1A273DAF"/>
    <w:rsid w:val="1AB33345"/>
    <w:rsid w:val="1B6950AD"/>
    <w:rsid w:val="1BE57827"/>
    <w:rsid w:val="1C850D11"/>
    <w:rsid w:val="1C984EE8"/>
    <w:rsid w:val="1CA23671"/>
    <w:rsid w:val="1CFE17B2"/>
    <w:rsid w:val="1DEA5FC0"/>
    <w:rsid w:val="21B31E7D"/>
    <w:rsid w:val="2245341D"/>
    <w:rsid w:val="231D1CA3"/>
    <w:rsid w:val="239366E8"/>
    <w:rsid w:val="241A2687"/>
    <w:rsid w:val="25180974"/>
    <w:rsid w:val="26E50D2A"/>
    <w:rsid w:val="27221F7E"/>
    <w:rsid w:val="28E219C5"/>
    <w:rsid w:val="2920429C"/>
    <w:rsid w:val="299423C3"/>
    <w:rsid w:val="2C3C1CCE"/>
    <w:rsid w:val="2C7E213C"/>
    <w:rsid w:val="2D636E4D"/>
    <w:rsid w:val="2D9D235F"/>
    <w:rsid w:val="2DF33D2D"/>
    <w:rsid w:val="2E0917A2"/>
    <w:rsid w:val="31B436BC"/>
    <w:rsid w:val="330B38C7"/>
    <w:rsid w:val="33751688"/>
    <w:rsid w:val="34A42225"/>
    <w:rsid w:val="353A4937"/>
    <w:rsid w:val="36F079A3"/>
    <w:rsid w:val="37411FAD"/>
    <w:rsid w:val="37E42938"/>
    <w:rsid w:val="37EB4955"/>
    <w:rsid w:val="37F502D1"/>
    <w:rsid w:val="3B1E43B3"/>
    <w:rsid w:val="3C476056"/>
    <w:rsid w:val="3C6F136A"/>
    <w:rsid w:val="3CB74ABF"/>
    <w:rsid w:val="3D576E6B"/>
    <w:rsid w:val="3D826E7B"/>
    <w:rsid w:val="3D8A3F82"/>
    <w:rsid w:val="3DF5764D"/>
    <w:rsid w:val="3E587BDC"/>
    <w:rsid w:val="3EDD5008"/>
    <w:rsid w:val="40A62E81"/>
    <w:rsid w:val="4166285A"/>
    <w:rsid w:val="43036368"/>
    <w:rsid w:val="43803E5D"/>
    <w:rsid w:val="44250560"/>
    <w:rsid w:val="44916F6F"/>
    <w:rsid w:val="47174AD8"/>
    <w:rsid w:val="4762142D"/>
    <w:rsid w:val="48952158"/>
    <w:rsid w:val="48A71E8C"/>
    <w:rsid w:val="48E22EC4"/>
    <w:rsid w:val="49046A59"/>
    <w:rsid w:val="4BBA3C84"/>
    <w:rsid w:val="4CB8194E"/>
    <w:rsid w:val="503F0DB8"/>
    <w:rsid w:val="506F7733"/>
    <w:rsid w:val="50AF6C5A"/>
    <w:rsid w:val="534F5434"/>
    <w:rsid w:val="55DB13C7"/>
    <w:rsid w:val="56E677ED"/>
    <w:rsid w:val="572F19CA"/>
    <w:rsid w:val="578735B4"/>
    <w:rsid w:val="58B60190"/>
    <w:rsid w:val="58F9403E"/>
    <w:rsid w:val="5A0E341A"/>
    <w:rsid w:val="5AA224B3"/>
    <w:rsid w:val="5AB32B87"/>
    <w:rsid w:val="5AFC08CE"/>
    <w:rsid w:val="5D3F223B"/>
    <w:rsid w:val="5F231E40"/>
    <w:rsid w:val="5F31137C"/>
    <w:rsid w:val="5F4E2C09"/>
    <w:rsid w:val="5F8D3732"/>
    <w:rsid w:val="60B116A2"/>
    <w:rsid w:val="615A3AE7"/>
    <w:rsid w:val="6200643D"/>
    <w:rsid w:val="633345F0"/>
    <w:rsid w:val="649047D4"/>
    <w:rsid w:val="64DD0CB7"/>
    <w:rsid w:val="64E35BA2"/>
    <w:rsid w:val="65075D34"/>
    <w:rsid w:val="65D75707"/>
    <w:rsid w:val="69434E61"/>
    <w:rsid w:val="69540E1C"/>
    <w:rsid w:val="69B630EB"/>
    <w:rsid w:val="6C0E79A8"/>
    <w:rsid w:val="6CB87914"/>
    <w:rsid w:val="6E14501E"/>
    <w:rsid w:val="6EE60768"/>
    <w:rsid w:val="6F525DFE"/>
    <w:rsid w:val="6FC860C0"/>
    <w:rsid w:val="6FE70C3C"/>
    <w:rsid w:val="6FFE1AE2"/>
    <w:rsid w:val="72C40DC1"/>
    <w:rsid w:val="73A575C7"/>
    <w:rsid w:val="740578E3"/>
    <w:rsid w:val="74106478"/>
    <w:rsid w:val="75AC07FE"/>
    <w:rsid w:val="76A41635"/>
    <w:rsid w:val="772C5186"/>
    <w:rsid w:val="785A016A"/>
    <w:rsid w:val="78D83818"/>
    <w:rsid w:val="7C6714D5"/>
    <w:rsid w:val="7CEE5C47"/>
    <w:rsid w:val="7DD20232"/>
    <w:rsid w:val="7F127358"/>
    <w:rsid w:val="7F587460"/>
    <w:rsid w:val="7FF57D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Arial" w:hAnsi="Arial" w:eastAsia="微软雅黑" w:cstheme="minorBidi"/>
      <w:sz w:val="24"/>
      <w:szCs w:val="24"/>
    </w:rPr>
  </w:style>
  <w:style w:type="paragraph" w:styleId="4">
    <w:name w:val="heading 1"/>
    <w:next w:val="1"/>
    <w:qFormat/>
    <w:uiPriority w:val="0"/>
    <w:pPr>
      <w:keepNext w:val="0"/>
      <w:keepLines w:val="0"/>
      <w:spacing w:before="240" w:after="240"/>
      <w:outlineLvl w:val="0"/>
    </w:pPr>
    <w:rPr>
      <w:rFonts w:ascii="Arial" w:hAnsi="Arial" w:eastAsia="微软雅黑" w:cstheme="minorBidi"/>
      <w:b/>
      <w:bCs/>
      <w:sz w:val="32"/>
      <w:szCs w:val="32"/>
    </w:rPr>
  </w:style>
  <w:style w:type="paragraph" w:styleId="5">
    <w:name w:val="heading 2"/>
    <w:next w:val="1"/>
    <w:qFormat/>
    <w:uiPriority w:val="0"/>
    <w:pPr>
      <w:keepNext w:val="0"/>
      <w:keepLines w:val="0"/>
      <w:spacing w:before="180" w:after="180"/>
      <w:outlineLvl w:val="1"/>
    </w:pPr>
    <w:rPr>
      <w:rFonts w:ascii="Arial" w:hAnsi="Arial" w:eastAsia="微软雅黑" w:cstheme="minorBidi"/>
      <w:b/>
      <w:bCs/>
      <w:sz w:val="28"/>
      <w:szCs w:val="28"/>
    </w:rPr>
  </w:style>
  <w:style w:type="paragraph" w:styleId="6">
    <w:name w:val="heading 3"/>
    <w:next w:val="1"/>
    <w:qFormat/>
    <w:uiPriority w:val="0"/>
    <w:rPr>
      <w:rFonts w:ascii="Arial" w:hAnsi="Arial" w:eastAsia="微软雅黑" w:cstheme="minorBidi"/>
      <w:color w:val="1F4D78"/>
      <w:sz w:val="24"/>
      <w:szCs w:val="24"/>
    </w:rPr>
  </w:style>
  <w:style w:type="paragraph" w:styleId="7">
    <w:name w:val="heading 4"/>
    <w:next w:val="1"/>
    <w:qFormat/>
    <w:uiPriority w:val="0"/>
    <w:rPr>
      <w:rFonts w:ascii="Arial" w:hAnsi="Arial" w:eastAsia="微软雅黑" w:cstheme="minorBidi"/>
      <w:i/>
      <w:iCs/>
      <w:color w:val="2E74B5"/>
      <w:sz w:val="24"/>
      <w:szCs w:val="24"/>
    </w:rPr>
  </w:style>
  <w:style w:type="paragraph" w:styleId="8">
    <w:name w:val="heading 5"/>
    <w:next w:val="1"/>
    <w:qFormat/>
    <w:uiPriority w:val="0"/>
    <w:rPr>
      <w:rFonts w:ascii="Arial" w:hAnsi="Arial" w:eastAsia="微软雅黑" w:cstheme="minorBidi"/>
      <w:color w:val="2E74B5"/>
      <w:sz w:val="24"/>
      <w:szCs w:val="24"/>
    </w:rPr>
  </w:style>
  <w:style w:type="paragraph" w:styleId="9">
    <w:name w:val="heading 6"/>
    <w:next w:val="1"/>
    <w:qFormat/>
    <w:uiPriority w:val="0"/>
    <w:rPr>
      <w:rFonts w:ascii="Arial" w:hAnsi="Arial" w:eastAsia="微软雅黑" w:cstheme="minorBidi"/>
      <w:color w:val="1F4D78"/>
      <w:sz w:val="24"/>
      <w:szCs w:val="24"/>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line="560" w:lineRule="exact"/>
      <w:ind w:firstLine="721" w:firstLineChars="200"/>
    </w:pPr>
    <w:rPr>
      <w:rFonts w:ascii="Calibri"/>
    </w:rPr>
  </w:style>
  <w:style w:type="paragraph" w:styleId="3">
    <w:name w:val="Body Text"/>
    <w:basedOn w:val="1"/>
    <w:next w:val="1"/>
    <w:qFormat/>
    <w:uiPriority w:val="0"/>
    <w:rPr>
      <w:rFonts w:ascii="仿宋_GB2312" w:hAnsi="Calibri" w:eastAsia="仿宋_GB2312" w:cs="Times New Roman"/>
      <w:sz w:val="32"/>
    </w:rPr>
  </w:style>
  <w:style w:type="paragraph" w:styleId="10">
    <w:name w:val="endnote text"/>
    <w:link w:val="23"/>
    <w:semiHidden/>
    <w:unhideWhenUsed/>
    <w:qFormat/>
    <w:uiPriority w:val="99"/>
    <w:pPr>
      <w:spacing w:after="0" w:line="240" w:lineRule="auto"/>
    </w:pPr>
    <w:rPr>
      <w:rFonts w:ascii="Arial" w:hAnsi="Arial" w:eastAsia="微软雅黑" w:cstheme="minorBidi"/>
      <w:sz w:val="20"/>
      <w:szCs w:val="20"/>
    </w:rPr>
  </w:style>
  <w:style w:type="paragraph" w:styleId="11">
    <w:name w:val="footer"/>
    <w:basedOn w:val="1"/>
    <w:qFormat/>
    <w:uiPriority w:val="0"/>
    <w:pPr>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footnote text"/>
    <w:link w:val="22"/>
    <w:semiHidden/>
    <w:unhideWhenUsed/>
    <w:qFormat/>
    <w:uiPriority w:val="99"/>
    <w:pPr>
      <w:spacing w:after="0" w:line="240" w:lineRule="auto"/>
    </w:pPr>
    <w:rPr>
      <w:rFonts w:ascii="Arial" w:hAnsi="Arial" w:eastAsia="微软雅黑" w:cstheme="minorBidi"/>
      <w:sz w:val="20"/>
      <w:szCs w:val="20"/>
    </w:rPr>
  </w:style>
  <w:style w:type="paragraph" w:styleId="14">
    <w:name w:val="Title"/>
    <w:qFormat/>
    <w:uiPriority w:val="0"/>
    <w:rPr>
      <w:rFonts w:ascii="Arial" w:hAnsi="Arial" w:eastAsia="微软雅黑" w:cstheme="minorBidi"/>
      <w:sz w:val="56"/>
      <w:szCs w:val="56"/>
    </w:rPr>
  </w:style>
  <w:style w:type="character" w:styleId="17">
    <w:name w:val="Strong"/>
    <w:basedOn w:val="16"/>
    <w:qFormat/>
    <w:uiPriority w:val="0"/>
    <w:rPr>
      <w:b/>
    </w:rPr>
  </w:style>
  <w:style w:type="character" w:styleId="18">
    <w:name w:val="endnote reference"/>
    <w:semiHidden/>
    <w:unhideWhenUsed/>
    <w:qFormat/>
    <w:uiPriority w:val="99"/>
    <w:rPr>
      <w:vertAlign w:val="superscript"/>
    </w:rPr>
  </w:style>
  <w:style w:type="character" w:styleId="19">
    <w:name w:val="Hyperlink"/>
    <w:unhideWhenUsed/>
    <w:qFormat/>
    <w:uiPriority w:val="99"/>
    <w:rPr>
      <w:color w:val="0563C1"/>
      <w:u w:val="single"/>
    </w:rPr>
  </w:style>
  <w:style w:type="character" w:styleId="20">
    <w:name w:val="footnote reference"/>
    <w:semiHidden/>
    <w:unhideWhenUsed/>
    <w:qFormat/>
    <w:uiPriority w:val="99"/>
    <w:rPr>
      <w:vertAlign w:val="superscript"/>
    </w:rPr>
  </w:style>
  <w:style w:type="paragraph" w:styleId="21">
    <w:name w:val="List Paragraph"/>
    <w:qFormat/>
    <w:uiPriority w:val="0"/>
    <w:rPr>
      <w:rFonts w:ascii="Arial" w:hAnsi="Arial" w:eastAsia="微软雅黑" w:cstheme="minorBidi"/>
      <w:sz w:val="24"/>
      <w:szCs w:val="24"/>
    </w:rPr>
  </w:style>
  <w:style w:type="character" w:customStyle="1" w:styleId="22">
    <w:name w:val="Footnote Text Char"/>
    <w:link w:val="13"/>
    <w:semiHidden/>
    <w:unhideWhenUsed/>
    <w:qFormat/>
    <w:uiPriority w:val="99"/>
    <w:rPr>
      <w:sz w:val="20"/>
      <w:szCs w:val="20"/>
    </w:rPr>
  </w:style>
  <w:style w:type="character" w:customStyle="1" w:styleId="23">
    <w:name w:val="Endnote Text Char"/>
    <w:link w:val="10"/>
    <w:semiHidden/>
    <w:unhideWhenUsed/>
    <w:qFormat/>
    <w:uiPriority w:val="99"/>
    <w:rPr>
      <w:sz w:val="20"/>
      <w:szCs w:val="20"/>
    </w:rPr>
  </w:style>
  <w:style w:type="paragraph" w:customStyle="1" w:styleId="24">
    <w:name w:val="Table Bullet"/>
    <w:basedOn w:val="1"/>
    <w:qFormat/>
    <w:uiPriority w:val="0"/>
    <w:pPr>
      <w:widowControl/>
      <w:numPr>
        <w:ilvl w:val="0"/>
        <w:numId w:val="1"/>
      </w:numPr>
      <w:spacing w:after="120"/>
      <w:ind w:left="284" w:hanging="284"/>
      <w:contextualSpacing/>
    </w:pPr>
    <w:rPr>
      <w:rFonts w:ascii="Frutiger LT Com 45 Light" w:hAnsi="Frutiger LT Com 45 Light" w:eastAsia="宋体" w:cs="Times New Roman"/>
      <w:kern w:val="0"/>
      <w:sz w:val="20"/>
      <w:szCs w:val="22"/>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2b3fd780-416b-4ef4-b56b-b578f33fdbc2</errorID>
      <errorWord>:</errorWord>
      <group>L1_Format</group>
      <groupName>格式问题</groupName>
      <ability>L2_HalfPunc_CN</ability>
      <abilityName>全半角问题</abilityName>
      <candidateList>
        <item>：</item>
      </candidateList>
      <explain>文本全半角错误。</explain>
      <paraID>7768DFB7</paraID>
      <start>3</start>
      <end>4</end>
      <status>unmodified</status>
      <modifiedWord/>
      <trackRevisions>false</trackRevisions>
    </reviewItem>
    <reviewItem>
      <errorID>27e80b32-dc87-48fd-8d47-2a31d2d5bbf2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19DA6428</paraID>
      <start>5</start>
      <end>6</end>
      <status>unmodified</status>
      <modifiedWord/>
      <trackRevisions>false</trackRevisions>
    </reviewItem>
    <reviewItem>
      <errorID>5a2b553e-b3f7-4a22-ac06-462f9ab18b2d</errorID>
      <errorWord>31号</errorWord>
      <group>L1_Knowledge</group>
      <groupName>知识性问题</groupName>
      <ability>L2_Time</ability>
      <abilityName>日期时间</abilityName>
      <candidateList>
        <item>31日</item>
      </candidateList>
      <explain>日期表达规范为x月x日。</explain>
      <paraID>1CBF1065</paraID>
      <start>7</start>
      <end>10</end>
      <status>unmodified</status>
      <modifiedWord/>
      <trackRevisions>false</trackRevisions>
    </reviewItem>
    <reviewItem>
      <errorID>8e52cc4c-ae89-4bc9-b76a-0d461367ff8b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232EC9F0</paraID>
      <start>1</start>
      <end>2</end>
      <status>unmodified</status>
      <modifiedWord/>
      <trackRevisions>false</trackRevisions>
    </reviewItem>
    <reviewItem>
      <errorID>01503fc1-dea1-445d-b3be-07bb5b8ec9c6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232EC9F0</paraID>
      <start>8</start>
      <end>9</end>
      <status>unmodified</status>
      <modifiedWord/>
      <trackRevisions>false</trackRevisions>
    </reviewItem>
    <reviewItem>
      <errorID>ebb4829d-eb63-48aa-b24c-376316c5db29</errorID>
      <errorWord>至少3个以上</errorWord>
      <group>L1_Grammar</group>
      <groupName>语法问题</groupName>
      <ability>L2_Grammar</ability>
      <abilityName>语法错误</abilityName>
      <candidateList>
        <item>至少3个</item>
      </candidateList>
      <explain>该表达中的“至少3个以上”存在语义重复。</explain>
      <paraID>78031512</paraID>
      <start>59</start>
      <end>65</end>
      <status>unmodified</status>
      <modifiedWord/>
      <trackRevisions>false</trackRevisions>
    </reviewItem>
    <reviewItem>
      <errorID>343f5073-3d84-4fcc-a3b9-7895b5f5c686</errorID>
      <errorWord>手</errorWord>
      <group>L1_Word</group>
      <groupName>字词问题</groupName>
      <ability>L2_Typo</ability>
      <abilityName>字词错误</abilityName>
      <candidateList>
        <item>手以</item>
      </candidateList>
      <explain/>
      <paraID>449E4DEC</paraID>
      <start>1</start>
      <end>2</end>
      <status>unmodified</status>
      <modifiedWord/>
      <trackRevisions>false</trackRevisions>
    </reviewItem>
    <reviewItem>
      <errorID>022676d4-2dd2-4283-b06f-915ff247cdd4</errorID>
      <errorWord>-</errorWord>
      <group>L1_Format</group>
      <groupName>格式问题</groupName>
      <ability>L2_HalfPunc_CN</ability>
      <abilityName>全半角问题</abilityName>
      <candidateList>
        <item>－</item>
      </candidateList>
      <explain>文本全半角错误。</explain>
      <paraID>36CEDC01</paraID>
      <start>23</start>
      <end>24</end>
      <status>unmodified</status>
      <modifiedWord/>
      <trackRevisions>false</trackRevisions>
    </reviewItem>
    <reviewItem>
      <errorID>a24e3500-99f7-4c85-ba69-6ff340b91804</errorID>
      <errorWord>-</errorWord>
      <group>L1_Format</group>
      <groupName>格式问题</groupName>
      <ability>L2_HalfPunc_CN</ability>
      <abilityName>全半角问题</abilityName>
      <candidateList>
        <item>－</item>
      </candidateList>
      <explain>文本全半角错误。</explain>
      <paraID>36CEDC01</paraID>
      <start>26</start>
      <end>27</end>
      <status>unmodified</status>
      <modifiedWord/>
      <trackRevisions>false</trackRevisions>
    </reviewItem>
    <reviewItem>
      <errorID>ade3c17b-9b9f-4405-86fc-a99c45b85450</errorID>
      <errorWord>-</errorWord>
      <group>L1_Format</group>
      <groupName>格式问题</groupName>
      <ability>L2_HalfPunc_CN</ability>
      <abilityName>全半角问题</abilityName>
      <candidateList>
        <item>－</item>
      </candidateList>
      <explain>文本全半角错误。</explain>
      <paraID>36CEDC01</paraID>
      <start>29</start>
      <end>30</end>
      <status>unmodified</status>
      <modifiedWord/>
      <trackRevisions>false</trackRevisions>
    </reviewItem>
    <reviewItem>
      <errorID>8c38950e-1189-4dd5-8b38-2f543ef32048</errorID>
      <errorWord>(</errorWord>
      <group>L1_Format</group>
      <groupName>格式问题</groupName>
      <ability>L2_HalfPunc_CN</ability>
      <abilityName>全半角问题</abilityName>
      <candidateList>
        <item>（</item>
      </candidateList>
      <explain>文本全半角错误。</explain>
      <paraID>254E6089</paraID>
      <start>6</start>
      <end>7</end>
      <status>unmodified</status>
      <modifiedWord/>
      <trackRevisions>false</trackRevisions>
    </reviewItem>
    <reviewItem>
      <errorID>1a5a072d-ff84-44cd-9459-fc018d41542a</errorID>
      <errorWord>)</errorWord>
      <group>L1_Format</group>
      <groupName>格式问题</groupName>
      <ability>L2_HalfPunc_CN</ability>
      <abilityName>全半角问题</abilityName>
      <candidateList>
        <item>）</item>
      </candidateList>
      <explain>文本全半角错误。</explain>
      <paraID>254E6089</paraID>
      <start>39</start>
      <end>40</end>
      <status>unmodified</status>
      <modifiedWord/>
      <trackRevisions>false</trackRevisions>
    </reviewItem>
    <reviewItem>
      <errorID>c4636ce7-4009-479d-aeda-bafbff1e8942</errorID>
      <errorWord>(</errorWord>
      <group>L1_Format</group>
      <groupName>格式问题</groupName>
      <ability>L2_HalfPunc_CN</ability>
      <abilityName>全半角问题</abilityName>
      <candidateList>
        <item>（</item>
      </candidateList>
      <explain>文本全半角错误。</explain>
      <paraID>4BD60216</paraID>
      <start>8</start>
      <end>9</end>
      <status>unmodified</status>
      <modifiedWord/>
      <trackRevisions>false</trackRevisions>
    </reviewItem>
    <reviewItem>
      <errorID>cfe2c80f-6931-475f-bb19-4e4f0cdc9d9b</errorID>
      <errorWord>)</errorWord>
      <group>L1_Format</group>
      <groupName>格式问题</groupName>
      <ability>L2_HalfPunc_CN</ability>
      <abilityName>全半角问题</abilityName>
      <candidateList>
        <item>）</item>
      </candidateList>
      <explain>文本全半角错误。</explain>
      <paraID>4BD60216</paraID>
      <start>37</start>
      <end>38</end>
      <status>unmodified</status>
      <modifiedWord/>
      <trackRevisions>false</trackRevisions>
    </reviewItem>
    <reviewItem>
      <errorID>26fe3ec8-87c4-4714-ac4e-2b9c07cf9673</errorID>
      <errorWord>:</errorWord>
      <group>L1_Format</group>
      <groupName>格式问题</groupName>
      <ability>L2_HalfPunc_CN</ability>
      <abilityName>全半角问题</abilityName>
      <candidateList>
        <item>：</item>
      </candidateList>
      <explain>文本全半角错误。</explain>
      <paraID>60CE9536</paraID>
      <start>3</start>
      <end>4</end>
      <status>unmodified</status>
      <modifiedWord/>
      <trackRevisions>false</trackRevisions>
    </reviewItem>
    <reviewItem>
      <errorID>9471e1f4-40ea-4de3-b9b0-cdcc391d2bb6</errorID>
      <errorWord>:</errorWord>
      <group>L1_Format</group>
      <groupName>格式问题</groupName>
      <ability>L2_HalfPunc_CN</ability>
      <abilityName>全半角问题</abilityName>
      <candidateList>
        <item>：</item>
      </candidateList>
      <explain>文本全半角错误。</explain>
      <paraID>77B35AE2</paraID>
      <start>3</start>
      <end>4</end>
      <status>unmodified</status>
      <modifiedWord/>
      <trackRevisions>false</trackRevisions>
    </reviewItem>
    <reviewItem>
      <errorID>0ed41d1f-2735-455e-a648-af1ae4108474</errorID>
      <errorWord>:</errorWord>
      <group>L1_Format</group>
      <groupName>格式问题</groupName>
      <ability>L2_HalfPunc_CN</ability>
      <abilityName>全半角问题</abilityName>
      <candidateList>
        <item>：</item>
      </candidateList>
      <explain>文本全半角错误。</explain>
      <paraID>29F81FEB</paraID>
      <start>8</start>
      <end>9</end>
      <status>unmodified</status>
      <modifiedWord/>
      <trackRevisions>false</trackRevisions>
    </reviewItem>
    <reviewItem>
      <errorID>669473ac-0764-4ae5-ad6b-adb69ee7afd5</errorID>
      <errorWord>:</errorWord>
      <group>L1_Format</group>
      <groupName>格式问题</groupName>
      <ability>L2_HalfPunc_CN</ability>
      <abilityName>全半角问题</abilityName>
      <candidateList>
        <item>：</item>
      </candidateList>
      <explain>文本全半角错误。</explain>
      <paraID>29F81FEB</paraID>
      <start>76</start>
      <end>77</end>
      <status>unmodified</status>
      <modifiedWord/>
      <trackRevisions>false</trackRevisions>
    </reviewItem>
    <reviewItem>
      <errorID>ac7ae6b5-7886-479d-a54d-8bdf5e49ea07</errorID>
      <errorWord>-</errorWord>
      <group>L1_Format</group>
      <groupName>格式问题</groupName>
      <ability>L2_HalfPunc_CN</ability>
      <abilityName>全半角问题</abilityName>
      <candidateList>
        <item>－</item>
      </candidateList>
      <explain>文本全半角错误。</explain>
      <paraID>3EC00151</paraID>
      <start>13</start>
      <end>14</end>
      <status>unmodified</status>
      <modifiedWord/>
      <trackRevisions>false</trackRevisions>
    </reviewItem>
    <reviewItem>
      <errorID>9ed08f66-9320-451e-9b9d-1aa7560c40e6</errorID>
      <errorWord>-</errorWord>
      <group>L1_Format</group>
      <groupName>格式问题</groupName>
      <ability>L2_HalfPunc_CN</ability>
      <abilityName>全半角问题</abilityName>
      <candidateList>
        <item>－</item>
      </candidateList>
      <explain>文本全半角错误。</explain>
      <paraID>3EC00151</paraID>
      <start>16</start>
      <end>17</end>
      <status>unmodified</status>
      <modifiedWord/>
      <trackRevisions>false</trackRevisions>
    </reviewItem>
    <reviewItem>
      <errorID>1e1bc06f-a258-41fb-9869-10e2a500ef1a</errorID>
      <errorWord>-</errorWord>
      <group>L1_Format</group>
      <groupName>格式问题</groupName>
      <ability>L2_HalfPunc_CN</ability>
      <abilityName>全半角问题</abilityName>
      <candidateList>
        <item>－</item>
      </candidateList>
      <explain>文本全半角错误。</explain>
      <paraID>3EC00151</paraID>
      <start>19</start>
      <end>20</end>
      <status>unmodified</status>
      <modifiedWord/>
      <trackRevisions>false</trackRevisions>
    </reviewItem>
    <reviewItem>
      <errorID>e61240a9-cc18-4e2b-a7ab-efa3fe8c76ea</errorID>
      <errorWord>至少使用2种以上</errorWord>
      <group>L1_Grammar</group>
      <groupName>语法问题</groupName>
      <ability>L2_Grammar</ability>
      <abilityName>语法错误</abilityName>
      <candidateList>
        <item>至少使用2种</item>
      </candidateList>
      <explain>该表达中的“至少使用2种以上”存在语义重复。</explain>
      <paraID>11F6EE03</paraID>
      <start>11</start>
      <end>19</end>
      <status>unmodified</status>
      <modifiedWord/>
      <trackRevisions>false</trackRevisions>
    </reviewItem>
    <reviewItem>
      <errorID>bb34d761-27f1-48ab-b65a-71ce4bcfa2cd</errorID>
      <errorWord>清单表</errorWord>
      <group>L1_Word</group>
      <groupName>字词问题</groupName>
      <ability>L2_Typo</ability>
      <abilityName>字词错误</abilityName>
      <candidateList>
        <item>清单</item>
      </candidateList>
      <explain/>
      <paraID>3A4EC684</paraID>
      <start>100</start>
      <end>103</end>
      <status>unmodified</status>
      <modifiedWord/>
      <trackRevisions>false</trackRevisions>
    </reviewItem>
    <reviewItem>
      <errorID>dcf6e19c-1c16-4a52-8d15-9cb99c4d487b</errorID>
      <errorWord>程</errorWord>
      <group>L1_Word</group>
      <groupName>字词问题</groupName>
      <ability>L2_Typo</ability>
      <abilityName>字词错误</abilityName>
      <candidateList>
        <item>程中</item>
      </candidateList>
      <explain/>
      <paraID>1B97D27A</paraID>
      <start>6</start>
      <end>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5da15e-2cd4-45e7-bbd0-6d10cb4a76fe}">
  <ds:schemaRefs/>
</ds:datastoreItem>
</file>

<file path=docProps/app.xml><?xml version="1.0" encoding="utf-8"?>
<Properties xmlns="http://schemas.openxmlformats.org/officeDocument/2006/extended-properties" xmlns:vt="http://schemas.openxmlformats.org/officeDocument/2006/docPropsVTypes">
  <Pages>25</Pages>
  <Words>1708</Words>
  <Characters>1785</Characters>
  <TotalTime>1</TotalTime>
  <ScaleCrop>false</ScaleCrop>
  <LinksUpToDate>false</LinksUpToDate>
  <CharactersWithSpaces>1789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2026-08-07T01:19:00Z</dcterms:created>
  <dc:creator>Un-named</dc:creator>
  <cp:lastModifiedBy>李鹏</cp:lastModifiedBy>
  <cp:lastPrinted>2026-08-13T02:35:00Z</cp:lastPrinted>
  <dcterms:modified xsi:type="dcterms:W3CDTF">2026-08-22T08:05:35Z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eyJoZGlkIjoiMTU0YTdiZmNiZTYwMzhkMjhhZjJkZThiM2FhZjc4N2YiLCJ1c2VySWQiOiI0OTc1MDQ0NTIifQ==</vt:lpwstr>
  </property>
  <property fmtid="{D5CDD505-2E9C-101B-9397-08002B2CF9AE}" pid="3" name="KSOProductBuildVer">
    <vt:lpwstr>2052-12.1.0.28043</vt:lpwstr>
  </property>
  <property fmtid="{D5CDD505-2E9C-101B-9397-08002B2CF9AE}" pid="4" name="ICV">
    <vt:lpwstr>150BB6F472094A06AE874D0940D35F36_13</vt:lpwstr>
  </property>
</Properties>
</file>